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wordWrap/>
        <w:spacing w:line="560" w:lineRule="exact"/>
        <w:ind w:left="0" w:leftChars="0" w:right="0"/>
        <w:jc w:val="center"/>
        <w:textAlignment w:val="auto"/>
        <w:outlineLvl w:val="9"/>
        <w:rPr>
          <w:rFonts w:hint="eastAsia" w:ascii="宋体" w:hAnsi="宋体" w:cs="宋体"/>
          <w:b/>
          <w:bCs/>
          <w:sz w:val="44"/>
          <w:szCs w:val="44"/>
        </w:rPr>
      </w:pPr>
      <w:r>
        <w:rPr>
          <w:rFonts w:hint="eastAsia" w:ascii="宋体" w:hAnsi="宋体" w:cs="宋体"/>
          <w:b/>
          <w:bCs/>
          <w:sz w:val="44"/>
          <w:szCs w:val="44"/>
          <w:lang w:val="en-US" w:eastAsia="zh-CN"/>
        </w:rPr>
        <w:t>传媒大厦贷款贴息</w:t>
      </w:r>
      <w:r>
        <w:rPr>
          <w:rFonts w:hint="eastAsia" w:ascii="宋体" w:hAnsi="宋体" w:cs="宋体"/>
          <w:b/>
          <w:bCs/>
          <w:sz w:val="44"/>
          <w:szCs w:val="44"/>
        </w:rPr>
        <w:t>项目自评报告</w:t>
      </w:r>
    </w:p>
    <w:p>
      <w:pPr>
        <w:widowControl w:val="0"/>
        <w:wordWrap/>
        <w:spacing w:line="560" w:lineRule="exact"/>
        <w:ind w:left="0" w:leftChars="0" w:right="0"/>
        <w:jc w:val="both"/>
        <w:textAlignment w:val="auto"/>
        <w:outlineLvl w:val="9"/>
        <w:rPr>
          <w:rFonts w:hint="eastAsia" w:ascii="宋体" w:hAnsi="宋体" w:cs="宋体"/>
          <w:b/>
          <w:bCs/>
          <w:sz w:val="44"/>
          <w:szCs w:val="44"/>
        </w:rPr>
      </w:pPr>
    </w:p>
    <w:p>
      <w:pPr>
        <w:widowControl w:val="0"/>
        <w:wordWrap/>
        <w:adjustRightInd w:val="0"/>
        <w:snapToGrid w:val="0"/>
        <w:spacing w:line="560" w:lineRule="exact"/>
        <w:ind w:left="0" w:leftChars="0" w:right="0" w:firstLine="640" w:firstLineChars="200"/>
        <w:textAlignment w:val="auto"/>
        <w:outlineLvl w:val="9"/>
        <w:rPr>
          <w:rFonts w:ascii="仿宋" w:hAnsi="仿宋" w:eastAsia="仿宋"/>
          <w:sz w:val="32"/>
          <w:szCs w:val="32"/>
        </w:rPr>
      </w:pPr>
      <w:r>
        <w:rPr>
          <w:rFonts w:hint="eastAsia" w:ascii="仿宋" w:hAnsi="仿宋" w:eastAsia="仿宋"/>
          <w:sz w:val="32"/>
          <w:szCs w:val="32"/>
        </w:rPr>
        <w:t>根据《石家庄市财政支出绩效评价办法》（石财绩〔2020〕5号），遵循“科学性、规范性、客观性和公正性”的原则，对</w:t>
      </w:r>
      <w:r>
        <w:rPr>
          <w:rFonts w:hint="eastAsia" w:ascii="仿宋" w:hAnsi="仿宋" w:eastAsia="仿宋"/>
          <w:sz w:val="32"/>
          <w:szCs w:val="32"/>
          <w:lang w:eastAsia="zh-CN"/>
        </w:rPr>
        <w:t>传媒大厦贷款贴息</w:t>
      </w:r>
      <w:r>
        <w:rPr>
          <w:rFonts w:hint="eastAsia" w:ascii="仿宋" w:hAnsi="仿宋" w:eastAsia="仿宋"/>
          <w:sz w:val="32"/>
          <w:szCs w:val="32"/>
        </w:rPr>
        <w:t>项目实施了财政支出绩效自评价，形成本评价报告。</w:t>
      </w:r>
    </w:p>
    <w:p>
      <w:pPr>
        <w:widowControl w:val="0"/>
        <w:wordWrap/>
        <w:adjustRightInd w:val="0"/>
        <w:snapToGrid w:val="0"/>
        <w:spacing w:line="560" w:lineRule="exact"/>
        <w:ind w:left="0" w:leftChars="0" w:right="0"/>
        <w:textAlignment w:val="auto"/>
        <w:outlineLvl w:val="9"/>
        <w:rPr>
          <w:rFonts w:ascii="黑体" w:hAnsi="黑体" w:eastAsia="黑体"/>
          <w:b/>
          <w:bCs/>
          <w:sz w:val="32"/>
          <w:szCs w:val="36"/>
        </w:rPr>
      </w:pPr>
      <w:r>
        <w:rPr>
          <w:rFonts w:hint="eastAsia" w:ascii="仿宋" w:hAnsi="仿宋" w:eastAsia="仿宋"/>
          <w:sz w:val="32"/>
          <w:szCs w:val="32"/>
        </w:rPr>
        <w:t xml:space="preserve">    </w:t>
      </w:r>
      <w:r>
        <w:rPr>
          <w:rFonts w:hint="eastAsia" w:ascii="黑体" w:hAnsi="黑体" w:eastAsia="黑体"/>
          <w:sz w:val="32"/>
          <w:szCs w:val="32"/>
        </w:rPr>
        <w:t>一、项目</w:t>
      </w:r>
      <w:r>
        <w:rPr>
          <w:rFonts w:hint="eastAsia" w:ascii="黑体" w:hAnsi="黑体" w:eastAsia="黑体"/>
          <w:sz w:val="32"/>
          <w:szCs w:val="36"/>
        </w:rPr>
        <w:t>基本情况</w:t>
      </w:r>
    </w:p>
    <w:p>
      <w:pPr>
        <w:widowControl w:val="0"/>
        <w:wordWrap/>
        <w:adjustRightInd w:val="0"/>
        <w:snapToGrid w:val="0"/>
        <w:spacing w:line="560" w:lineRule="exact"/>
        <w:ind w:left="0" w:leftChars="0" w:right="0" w:firstLine="643" w:firstLineChars="200"/>
        <w:textAlignment w:val="auto"/>
        <w:outlineLvl w:val="9"/>
        <w:rPr>
          <w:rFonts w:hint="eastAsia" w:ascii="楷体" w:hAnsi="楷体" w:eastAsia="楷体" w:cs="楷体"/>
          <w:b/>
          <w:bCs/>
          <w:sz w:val="32"/>
          <w:szCs w:val="32"/>
        </w:rPr>
      </w:pPr>
      <w:r>
        <w:rPr>
          <w:rFonts w:hint="eastAsia" w:ascii="楷体" w:hAnsi="楷体" w:eastAsia="楷体" w:cs="楷体"/>
          <w:b/>
          <w:bCs/>
          <w:sz w:val="32"/>
          <w:szCs w:val="32"/>
        </w:rPr>
        <w:t>（一）项目概况</w:t>
      </w:r>
    </w:p>
    <w:p>
      <w:pPr>
        <w:kinsoku/>
        <w:wordWrap/>
        <w:overflowPunct/>
        <w:autoSpaceDE/>
        <w:autoSpaceDN/>
        <w:bidi w:val="0"/>
        <w:spacing w:before="0" w:after="0" w:line="580" w:lineRule="exact"/>
        <w:ind w:right="0" w:rightChars="0" w:firstLine="640" w:firstLineChars="200"/>
        <w:jc w:val="both"/>
        <w:textAlignment w:val="auto"/>
        <w:rPr>
          <w:rStyle w:val="6"/>
          <w:rFonts w:hint="default" w:ascii="仿宋_GB2312" w:hAnsi="仿宋_GB2312" w:eastAsia="仿宋_GB2312"/>
          <w:kern w:val="2"/>
          <w:sz w:val="32"/>
          <w:szCs w:val="32"/>
          <w:lang w:val="en-US" w:eastAsia="zh-CN" w:bidi="ar-SA"/>
        </w:rPr>
      </w:pPr>
      <w:r>
        <w:rPr>
          <w:rFonts w:hint="eastAsia" w:ascii="仿宋" w:hAnsi="仿宋" w:eastAsia="仿宋"/>
          <w:sz w:val="32"/>
          <w:szCs w:val="32"/>
        </w:rPr>
        <w:t>1、项目实施单位及项目立项等基本情况；</w:t>
      </w:r>
      <w:r>
        <w:rPr>
          <w:rFonts w:hint="eastAsia" w:ascii="仿宋" w:hAnsi="仿宋" w:eastAsia="仿宋" w:cs="仿宋"/>
          <w:sz w:val="32"/>
          <w:szCs w:val="32"/>
        </w:rPr>
        <w:t>石家庄报业传媒集团有限公司投资建设的石家庄传媒大厦项目于2011年12月11日经正定新区经济发展局批准立项（石新管经[2011]23号），于2013年11月14日经正定新区经济发展局批复初步设计（石新管经[2013]13号）。依据《石家庄传媒大厦设计概算书》，传媒大厦项目总建筑面积50854平方米（其中地上39237平方米，地下11617平方米），地下2层，地上22层，传媒大厦概算总投资35479.57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自2015年开始使用银行贷款，</w:t>
      </w:r>
      <w:r>
        <w:rPr>
          <w:rStyle w:val="6"/>
          <w:rFonts w:hint="eastAsia" w:ascii="仿宋_GB2312" w:hAnsi="仿宋_GB2312" w:eastAsia="仿宋_GB2312"/>
          <w:kern w:val="2"/>
          <w:sz w:val="32"/>
          <w:szCs w:val="32"/>
          <w:lang w:val="en-US" w:eastAsia="zh-CN" w:bidi="ar-SA"/>
        </w:rPr>
        <w:t>根据石财呈2015-232号文件批示：“继续享受贷款贴息政策，对日报社传媒大厦项目建设继续按贷款基准利率给予贴息，从2015年起执行三年”，</w:t>
      </w:r>
      <w:r>
        <w:rPr>
          <w:rStyle w:val="6"/>
          <w:rFonts w:ascii="仿宋_GB2312" w:hAnsi="仿宋_GB2312" w:eastAsia="仿宋_GB2312"/>
          <w:kern w:val="2"/>
          <w:sz w:val="32"/>
          <w:szCs w:val="32"/>
          <w:lang w:val="en-US" w:eastAsia="zh-CN" w:bidi="ar-SA"/>
        </w:rPr>
        <w:t>2017年10月24日雪荣市长对日报社《关于继续给予传媒大厦建设贷款贴息的请示》的批示精神，“从2018年—2022年延续贷款贴息政策”。</w:t>
      </w:r>
      <w:r>
        <w:rPr>
          <w:rStyle w:val="6"/>
          <w:rFonts w:hint="eastAsia" w:ascii="仿宋_GB2312" w:hAnsi="仿宋_GB2312" w:eastAsia="仿宋_GB2312"/>
          <w:kern w:val="2"/>
          <w:sz w:val="32"/>
          <w:szCs w:val="32"/>
          <w:lang w:val="en-US" w:eastAsia="zh-CN" w:bidi="ar-SA"/>
        </w:rPr>
        <w:t>2020年，</w:t>
      </w:r>
      <w:r>
        <w:rPr>
          <w:rStyle w:val="6"/>
          <w:rFonts w:ascii="仿宋_GB2312" w:hAnsi="仿宋_GB2312" w:eastAsia="仿宋_GB2312"/>
          <w:kern w:val="2"/>
          <w:sz w:val="32"/>
          <w:szCs w:val="32"/>
          <w:lang w:val="en-US" w:eastAsia="zh-CN" w:bidi="ar-SA"/>
        </w:rPr>
        <w:t>依据邢书记对财政局报《关于</w:t>
      </w:r>
      <w:r>
        <w:rPr>
          <w:rStyle w:val="6"/>
          <w:rFonts w:hint="eastAsia" w:ascii="仿宋_GB2312" w:hAnsi="仿宋_GB2312" w:eastAsia="仿宋_GB2312"/>
          <w:kern w:val="2"/>
          <w:sz w:val="32"/>
          <w:szCs w:val="32"/>
          <w:lang w:val="en-US" w:eastAsia="zh-CN" w:bidi="ar-SA"/>
        </w:rPr>
        <w:t>加大</w:t>
      </w:r>
      <w:r>
        <w:rPr>
          <w:rStyle w:val="6"/>
          <w:rFonts w:ascii="仿宋_GB2312" w:hAnsi="仿宋_GB2312" w:eastAsia="仿宋_GB2312"/>
          <w:kern w:val="2"/>
          <w:sz w:val="32"/>
          <w:szCs w:val="32"/>
          <w:lang w:val="en-US" w:eastAsia="zh-CN" w:bidi="ar-SA"/>
        </w:rPr>
        <w:t>对石家庄日报社</w:t>
      </w:r>
      <w:r>
        <w:rPr>
          <w:rStyle w:val="6"/>
          <w:rFonts w:hint="eastAsia" w:ascii="仿宋_GB2312" w:hAnsi="仿宋_GB2312" w:eastAsia="仿宋_GB2312"/>
          <w:kern w:val="2"/>
          <w:sz w:val="32"/>
          <w:szCs w:val="32"/>
          <w:lang w:val="en-US" w:eastAsia="zh-CN" w:bidi="ar-SA"/>
        </w:rPr>
        <w:t xml:space="preserve"> 石家庄广播电视台的建议</w:t>
      </w:r>
      <w:r>
        <w:rPr>
          <w:rStyle w:val="6"/>
          <w:rFonts w:ascii="仿宋_GB2312" w:hAnsi="仿宋_GB2312" w:eastAsia="仿宋_GB2312"/>
          <w:kern w:val="2"/>
          <w:sz w:val="32"/>
          <w:szCs w:val="32"/>
          <w:lang w:val="en-US" w:eastAsia="zh-CN" w:bidi="ar-SA"/>
        </w:rPr>
        <w:t>》的批示精神，</w:t>
      </w:r>
      <w:r>
        <w:rPr>
          <w:rStyle w:val="6"/>
          <w:rFonts w:hint="eastAsia" w:ascii="仿宋_GB2312" w:hAnsi="仿宋_GB2312" w:eastAsia="仿宋_GB2312"/>
          <w:kern w:val="2"/>
          <w:sz w:val="32"/>
          <w:szCs w:val="32"/>
          <w:lang w:val="en-US" w:eastAsia="zh-CN" w:bidi="ar-SA"/>
        </w:rPr>
        <w:t>自</w:t>
      </w:r>
      <w:r>
        <w:rPr>
          <w:rStyle w:val="6"/>
          <w:rFonts w:ascii="仿宋_GB2312" w:hAnsi="仿宋_GB2312" w:eastAsia="仿宋_GB2312"/>
          <w:kern w:val="2"/>
          <w:sz w:val="32"/>
          <w:szCs w:val="32"/>
          <w:lang w:val="en-US" w:eastAsia="zh-CN" w:bidi="ar-SA"/>
        </w:rPr>
        <w:t>2021年</w:t>
      </w:r>
      <w:r>
        <w:rPr>
          <w:rStyle w:val="6"/>
          <w:rFonts w:hint="eastAsia" w:ascii="仿宋_GB2312" w:hAnsi="仿宋_GB2312" w:eastAsia="仿宋_GB2312"/>
          <w:kern w:val="2"/>
          <w:sz w:val="32"/>
          <w:szCs w:val="32"/>
          <w:lang w:val="en-US" w:eastAsia="zh-CN" w:bidi="ar-SA"/>
        </w:rPr>
        <w:t>起，每年安排传媒大厦贷款贴息</w:t>
      </w:r>
      <w:r>
        <w:rPr>
          <w:rStyle w:val="6"/>
          <w:rFonts w:ascii="仿宋_GB2312" w:hAnsi="仿宋_GB2312" w:eastAsia="仿宋_GB2312"/>
          <w:kern w:val="2"/>
          <w:sz w:val="32"/>
          <w:szCs w:val="32"/>
          <w:lang w:val="en-US" w:eastAsia="zh-CN" w:bidi="ar-SA"/>
        </w:rPr>
        <w:t>878万元。</w:t>
      </w:r>
      <w:r>
        <w:rPr>
          <w:rStyle w:val="6"/>
          <w:rFonts w:hint="eastAsia" w:ascii="仿宋_GB2312" w:hAnsi="仿宋_GB2312" w:eastAsia="仿宋_GB2312"/>
          <w:kern w:val="2"/>
          <w:sz w:val="32"/>
          <w:szCs w:val="32"/>
          <w:lang w:val="en-US" w:eastAsia="zh-CN" w:bidi="ar-SA"/>
        </w:rPr>
        <w:t>2022年，张超超书记来报社调研后，在市委和市委组织部、市委宣传部、市委编委办、市财政局等部门的大力支持下，石家庄日报社经费形式由财政性资金零补助调整为财政性资金定项或定额补助，按照市领导批示精神，市财政局研究提出了加大支持我社的意见，其中包括传媒大厦贷款贴息878万元。</w:t>
      </w:r>
    </w:p>
    <w:p>
      <w:pPr>
        <w:widowControl w:val="0"/>
        <w:wordWrap/>
        <w:adjustRightInd w:val="0"/>
        <w:snapToGrid w:val="0"/>
        <w:spacing w:line="560" w:lineRule="exact"/>
        <w:ind w:left="0" w:leftChars="0" w:right="0"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rPr>
        <w:t>2、项目主要实施内容和范围；</w:t>
      </w:r>
      <w:r>
        <w:rPr>
          <w:rFonts w:hint="eastAsia" w:ascii="仿宋" w:hAnsi="仿宋" w:eastAsia="仿宋"/>
          <w:sz w:val="32"/>
          <w:szCs w:val="32"/>
          <w:lang w:val="en-US" w:eastAsia="zh-CN"/>
        </w:rPr>
        <w:t>对传媒大厦贷款给予贴息，每年安排贴息金额为878万。</w:t>
      </w:r>
    </w:p>
    <w:p>
      <w:pPr>
        <w:widowControl w:val="0"/>
        <w:wordWrap/>
        <w:adjustRightInd w:val="0"/>
        <w:snapToGrid w:val="0"/>
        <w:spacing w:line="560" w:lineRule="exact"/>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sz w:val="32"/>
          <w:szCs w:val="32"/>
        </w:rPr>
        <w:t>3、项目资金投入情况</w:t>
      </w:r>
      <w:r>
        <w:rPr>
          <w:rFonts w:hint="eastAsia" w:ascii="仿宋" w:hAnsi="仿宋" w:eastAsia="仿宋"/>
          <w:sz w:val="32"/>
          <w:szCs w:val="32"/>
          <w:lang w:eastAsia="zh-CN"/>
        </w:rPr>
        <w:t>：</w:t>
      </w:r>
      <w:r>
        <w:rPr>
          <w:rFonts w:hint="eastAsia" w:ascii="仿宋" w:hAnsi="仿宋" w:eastAsia="仿宋"/>
          <w:sz w:val="32"/>
          <w:szCs w:val="32"/>
          <w:lang w:val="en-US" w:eastAsia="zh-CN"/>
        </w:rPr>
        <w:t>该项目总预算878万元，财政实际拨付878万元，全部用于偿还贷款贴息。</w:t>
      </w:r>
      <w:r>
        <w:rPr>
          <w:rFonts w:hint="eastAsia" w:ascii="仿宋" w:hAnsi="仿宋" w:eastAsia="仿宋" w:cs="仿宋"/>
          <w:sz w:val="32"/>
          <w:szCs w:val="32"/>
          <w:lang w:val="en-US" w:eastAsia="zh-CN"/>
        </w:rPr>
        <w:t>全年利息支付高于补贴额，资金无结余。</w:t>
      </w:r>
    </w:p>
    <w:p>
      <w:pPr>
        <w:widowControl w:val="0"/>
        <w:wordWrap/>
        <w:adjustRightInd w:val="0"/>
        <w:snapToGrid w:val="0"/>
        <w:spacing w:line="560" w:lineRule="exact"/>
        <w:ind w:left="0" w:leftChars="0" w:right="0" w:firstLine="643" w:firstLineChars="200"/>
        <w:textAlignment w:val="auto"/>
        <w:outlineLvl w:val="9"/>
        <w:rPr>
          <w:rFonts w:hint="eastAsia" w:ascii="楷体" w:hAnsi="楷体" w:eastAsia="楷体" w:cs="楷体"/>
          <w:b/>
          <w:bCs/>
          <w:sz w:val="32"/>
          <w:szCs w:val="32"/>
        </w:rPr>
      </w:pPr>
      <w:r>
        <w:rPr>
          <w:rFonts w:hint="eastAsia" w:ascii="楷体" w:hAnsi="楷体" w:eastAsia="楷体" w:cs="楷体"/>
          <w:b/>
          <w:bCs/>
          <w:sz w:val="32"/>
          <w:szCs w:val="32"/>
        </w:rPr>
        <w:t>（二）项目预期绩效目标</w:t>
      </w:r>
    </w:p>
    <w:p>
      <w:pPr>
        <w:widowControl w:val="0"/>
        <w:wordWrap/>
        <w:adjustRightInd w:val="0"/>
        <w:snapToGrid w:val="0"/>
        <w:spacing w:line="560" w:lineRule="exact"/>
        <w:ind w:left="0" w:leftChars="0" w:right="0" w:firstLine="640" w:firstLineChars="200"/>
        <w:textAlignment w:val="auto"/>
        <w:outlineLvl w:val="9"/>
        <w:rPr>
          <w:rFonts w:hint="eastAsia" w:ascii="仿宋" w:hAnsi="仿宋" w:eastAsia="仿宋"/>
          <w:sz w:val="32"/>
          <w:szCs w:val="32"/>
          <w:lang w:val="en-US" w:eastAsia="zh-CN"/>
        </w:rPr>
      </w:pPr>
      <w:r>
        <w:rPr>
          <w:rFonts w:hint="eastAsia" w:ascii="仿宋" w:hAnsi="仿宋" w:eastAsia="仿宋"/>
          <w:sz w:val="32"/>
          <w:szCs w:val="32"/>
        </w:rPr>
        <w:t>项目预期绩效总目标</w:t>
      </w:r>
      <w:r>
        <w:rPr>
          <w:rFonts w:hint="eastAsia" w:ascii="仿宋" w:hAnsi="仿宋" w:eastAsia="仿宋"/>
          <w:sz w:val="32"/>
          <w:szCs w:val="32"/>
          <w:lang w:eastAsia="zh-CN"/>
        </w:rPr>
        <w:t>：</w:t>
      </w:r>
      <w:r>
        <w:rPr>
          <w:rFonts w:hint="eastAsia" w:ascii="仿宋" w:hAnsi="仿宋" w:eastAsia="仿宋"/>
          <w:sz w:val="32"/>
          <w:szCs w:val="32"/>
          <w:lang w:val="en-US" w:eastAsia="zh-CN"/>
        </w:rPr>
        <w:t>用财政拨款金额偿还2022年应付传媒大厦贷款利息878万元。</w:t>
      </w:r>
    </w:p>
    <w:p>
      <w:pPr>
        <w:ind w:left="638" w:leftChars="304" w:firstLine="0" w:firstLineChars="0"/>
        <w:jc w:val="left"/>
        <w:rPr>
          <w:rFonts w:hint="eastAsia" w:ascii="仿宋" w:hAnsi="仿宋" w:eastAsia="仿宋"/>
          <w:sz w:val="32"/>
          <w:szCs w:val="32"/>
          <w:lang w:val="en-US" w:eastAsia="zh-CN"/>
        </w:rPr>
      </w:pPr>
      <w:r>
        <w:rPr>
          <w:rFonts w:hint="eastAsia" w:ascii="仿宋" w:hAnsi="仿宋" w:eastAsia="仿宋"/>
          <w:sz w:val="32"/>
          <w:szCs w:val="32"/>
        </w:rPr>
        <w:t>阶段性（当年）的绩效目标</w:t>
      </w:r>
      <w:r>
        <w:rPr>
          <w:rFonts w:hint="eastAsia" w:ascii="仿宋" w:hAnsi="仿宋" w:eastAsia="仿宋"/>
          <w:sz w:val="32"/>
          <w:szCs w:val="32"/>
          <w:lang w:eastAsia="zh-CN"/>
        </w:rPr>
        <w:t>：</w:t>
      </w:r>
      <w:r>
        <w:rPr>
          <w:rFonts w:hint="eastAsia" w:ascii="仿宋" w:hAnsi="仿宋" w:eastAsia="仿宋"/>
          <w:sz w:val="32"/>
          <w:szCs w:val="32"/>
          <w:lang w:val="en-US" w:eastAsia="zh-CN"/>
        </w:rPr>
        <w:t>用财政贴息偿还2022年传媒大厦贷款利息。</w:t>
      </w:r>
    </w:p>
    <w:p>
      <w:pPr>
        <w:jc w:val="left"/>
        <w:rPr>
          <w:rFonts w:hint="eastAsia" w:ascii="仿宋" w:hAnsi="仿宋" w:eastAsia="仿宋" w:cs="宋体"/>
          <w:b w:val="0"/>
          <w:bCs w:val="0"/>
          <w:sz w:val="32"/>
          <w:szCs w:val="32"/>
        </w:rPr>
      </w:pPr>
      <w:r>
        <w:rPr>
          <w:rFonts w:hint="eastAsia" w:ascii="仿宋" w:hAnsi="仿宋" w:eastAsia="仿宋"/>
          <w:sz w:val="32"/>
          <w:szCs w:val="32"/>
        </w:rPr>
        <w:t>指标；</w:t>
      </w:r>
      <w:r>
        <w:rPr>
          <w:rFonts w:hint="eastAsia" w:ascii="仿宋" w:hAnsi="仿宋" w:eastAsia="仿宋" w:cs="宋体"/>
          <w:b w:val="0"/>
          <w:bCs w:val="0"/>
          <w:sz w:val="32"/>
          <w:szCs w:val="32"/>
        </w:rPr>
        <w:t>（1）绩效指标</w:t>
      </w:r>
    </w:p>
    <w:p>
      <w:pPr>
        <w:ind w:left="638" w:leftChars="304" w:firstLine="0" w:firstLineChars="0"/>
        <w:jc w:val="left"/>
        <w:rPr>
          <w:rFonts w:hint="default" w:ascii="仿宋" w:hAnsi="仿宋" w:eastAsia="仿宋" w:cs="宋体"/>
          <w:b w:val="0"/>
          <w:bCs w:val="0"/>
          <w:sz w:val="32"/>
          <w:szCs w:val="32"/>
          <w:lang w:val="en-US" w:eastAsia="zh-CN"/>
        </w:rPr>
      </w:pPr>
      <w:r>
        <w:rPr>
          <w:rFonts w:hint="eastAsia" w:ascii="仿宋" w:hAnsi="仿宋" w:eastAsia="仿宋" w:cs="宋体"/>
          <w:b w:val="0"/>
          <w:bCs w:val="0"/>
          <w:sz w:val="32"/>
          <w:szCs w:val="32"/>
        </w:rPr>
        <w:t>数量指标</w:t>
      </w:r>
      <w:r>
        <w:rPr>
          <w:rFonts w:hint="eastAsia" w:ascii="仿宋" w:hAnsi="仿宋" w:eastAsia="仿宋" w:cs="宋体"/>
          <w:b w:val="0"/>
          <w:bCs w:val="0"/>
          <w:sz w:val="32"/>
          <w:szCs w:val="32"/>
          <w:lang w:eastAsia="zh-CN"/>
        </w:rPr>
        <w:t>：</w:t>
      </w:r>
      <w:r>
        <w:rPr>
          <w:rFonts w:hint="eastAsia" w:ascii="仿宋" w:hAnsi="仿宋" w:eastAsia="仿宋" w:cs="宋体"/>
          <w:b w:val="0"/>
          <w:bCs w:val="0"/>
          <w:sz w:val="32"/>
          <w:szCs w:val="32"/>
          <w:lang w:val="en-US" w:eastAsia="zh-CN"/>
        </w:rPr>
        <w:t>传媒大厦楼体数量</w:t>
      </w:r>
    </w:p>
    <w:p>
      <w:pPr>
        <w:ind w:left="638" w:leftChars="304" w:firstLine="0" w:firstLineChars="0"/>
        <w:jc w:val="left"/>
        <w:rPr>
          <w:rFonts w:hint="default" w:ascii="仿宋" w:hAnsi="仿宋" w:eastAsia="仿宋" w:cs="宋体"/>
          <w:b w:val="0"/>
          <w:bCs w:val="0"/>
          <w:sz w:val="32"/>
          <w:szCs w:val="32"/>
          <w:lang w:val="en-US" w:eastAsia="zh-CN"/>
        </w:rPr>
      </w:pPr>
      <w:r>
        <w:rPr>
          <w:rFonts w:hint="eastAsia" w:ascii="仿宋" w:hAnsi="仿宋" w:eastAsia="仿宋" w:cs="宋体"/>
          <w:b w:val="0"/>
          <w:bCs w:val="0"/>
          <w:sz w:val="32"/>
          <w:szCs w:val="32"/>
        </w:rPr>
        <w:t>质量指标</w:t>
      </w:r>
      <w:r>
        <w:rPr>
          <w:rFonts w:hint="eastAsia" w:ascii="仿宋" w:hAnsi="仿宋" w:eastAsia="仿宋" w:cs="宋体"/>
          <w:b w:val="0"/>
          <w:bCs w:val="0"/>
          <w:sz w:val="32"/>
          <w:szCs w:val="32"/>
          <w:lang w:eastAsia="zh-CN"/>
        </w:rPr>
        <w:t>：</w:t>
      </w:r>
      <w:r>
        <w:rPr>
          <w:rFonts w:hint="eastAsia" w:ascii="仿宋" w:hAnsi="仿宋" w:eastAsia="仿宋" w:cs="宋体"/>
          <w:b w:val="0"/>
          <w:bCs w:val="0"/>
          <w:sz w:val="32"/>
          <w:szCs w:val="32"/>
          <w:lang w:val="en-US" w:eastAsia="zh-CN"/>
        </w:rPr>
        <w:t>传媒大厦正常运转率</w:t>
      </w:r>
    </w:p>
    <w:p>
      <w:pPr>
        <w:ind w:left="638" w:leftChars="304" w:firstLine="0" w:firstLineChars="0"/>
        <w:jc w:val="left"/>
        <w:rPr>
          <w:rFonts w:hint="eastAsia" w:ascii="仿宋" w:hAnsi="仿宋" w:eastAsia="仿宋" w:cs="宋体"/>
          <w:b w:val="0"/>
          <w:bCs w:val="0"/>
          <w:sz w:val="32"/>
          <w:szCs w:val="32"/>
          <w:lang w:eastAsia="zh-CN"/>
        </w:rPr>
      </w:pPr>
      <w:r>
        <w:rPr>
          <w:rFonts w:hint="eastAsia" w:ascii="仿宋" w:hAnsi="仿宋" w:eastAsia="仿宋" w:cs="宋体"/>
          <w:b w:val="0"/>
          <w:bCs w:val="0"/>
          <w:sz w:val="32"/>
          <w:szCs w:val="32"/>
        </w:rPr>
        <w:t>时效指标</w:t>
      </w:r>
      <w:r>
        <w:rPr>
          <w:rFonts w:hint="eastAsia" w:ascii="仿宋" w:hAnsi="仿宋" w:eastAsia="仿宋" w:cs="宋体"/>
          <w:b w:val="0"/>
          <w:bCs w:val="0"/>
          <w:sz w:val="32"/>
          <w:szCs w:val="32"/>
          <w:lang w:eastAsia="zh-CN"/>
        </w:rPr>
        <w:t>：</w:t>
      </w:r>
      <w:r>
        <w:rPr>
          <w:rFonts w:hint="eastAsia" w:ascii="仿宋" w:hAnsi="仿宋" w:eastAsia="仿宋" w:cs="宋体"/>
          <w:b w:val="0"/>
          <w:bCs w:val="0"/>
          <w:sz w:val="32"/>
          <w:szCs w:val="32"/>
          <w:lang w:val="en-US" w:eastAsia="zh-CN"/>
        </w:rPr>
        <w:t>预算期间内完成贷款贴息项目</w:t>
      </w:r>
    </w:p>
    <w:p>
      <w:pPr>
        <w:ind w:left="638" w:leftChars="304" w:firstLine="0" w:firstLineChars="0"/>
        <w:jc w:val="left"/>
        <w:rPr>
          <w:rFonts w:hint="default" w:ascii="仿宋" w:hAnsi="仿宋" w:eastAsia="仿宋" w:cs="宋体"/>
          <w:b w:val="0"/>
          <w:bCs w:val="0"/>
          <w:sz w:val="32"/>
          <w:szCs w:val="32"/>
          <w:lang w:val="en-US" w:eastAsia="zh-CN"/>
        </w:rPr>
      </w:pPr>
      <w:r>
        <w:rPr>
          <w:rFonts w:hint="eastAsia" w:ascii="仿宋" w:hAnsi="仿宋" w:eastAsia="仿宋" w:cs="宋体"/>
          <w:b w:val="0"/>
          <w:bCs w:val="0"/>
          <w:sz w:val="32"/>
          <w:szCs w:val="32"/>
        </w:rPr>
        <w:t>成本指标</w:t>
      </w:r>
      <w:r>
        <w:rPr>
          <w:rFonts w:hint="eastAsia" w:ascii="仿宋" w:hAnsi="仿宋" w:eastAsia="仿宋" w:cs="宋体"/>
          <w:b w:val="0"/>
          <w:bCs w:val="0"/>
          <w:sz w:val="32"/>
          <w:szCs w:val="32"/>
          <w:lang w:eastAsia="zh-CN"/>
        </w:rPr>
        <w:t>：</w:t>
      </w:r>
      <w:r>
        <w:rPr>
          <w:rFonts w:hint="eastAsia" w:ascii="仿宋" w:hAnsi="仿宋" w:eastAsia="仿宋" w:cs="宋体"/>
          <w:b w:val="0"/>
          <w:bCs w:val="0"/>
          <w:sz w:val="32"/>
          <w:szCs w:val="32"/>
          <w:lang w:val="en-US" w:eastAsia="zh-CN"/>
        </w:rPr>
        <w:t>贷款贴息的预算金额878万</w:t>
      </w:r>
    </w:p>
    <w:p>
      <w:pPr>
        <w:numPr>
          <w:ilvl w:val="0"/>
          <w:numId w:val="1"/>
        </w:numPr>
        <w:rPr>
          <w:rFonts w:hint="eastAsia" w:ascii="仿宋" w:hAnsi="仿宋" w:eastAsia="仿宋" w:cs="宋体"/>
          <w:b w:val="0"/>
          <w:bCs w:val="0"/>
          <w:sz w:val="32"/>
          <w:szCs w:val="32"/>
        </w:rPr>
      </w:pPr>
      <w:r>
        <w:rPr>
          <w:rFonts w:hint="eastAsia" w:ascii="仿宋" w:hAnsi="仿宋" w:eastAsia="仿宋" w:cs="宋体"/>
          <w:b w:val="0"/>
          <w:bCs w:val="0"/>
          <w:sz w:val="32"/>
          <w:szCs w:val="32"/>
        </w:rPr>
        <w:t>效益指标</w:t>
      </w:r>
    </w:p>
    <w:p>
      <w:pPr>
        <w:numPr>
          <w:ilvl w:val="0"/>
          <w:numId w:val="0"/>
        </w:numPr>
        <w:ind w:firstLine="642"/>
        <w:rPr>
          <w:rFonts w:hint="eastAsia" w:ascii="仿宋" w:hAnsi="仿宋" w:eastAsia="仿宋" w:cs="宋体"/>
          <w:b w:val="0"/>
          <w:bCs w:val="0"/>
          <w:sz w:val="32"/>
          <w:szCs w:val="32"/>
          <w:lang w:eastAsia="zh-CN"/>
        </w:rPr>
      </w:pPr>
      <w:r>
        <w:rPr>
          <w:rFonts w:hint="eastAsia" w:ascii="仿宋" w:hAnsi="仿宋" w:eastAsia="仿宋" w:cs="宋体"/>
          <w:b w:val="0"/>
          <w:bCs w:val="0"/>
          <w:sz w:val="32"/>
          <w:szCs w:val="32"/>
        </w:rPr>
        <w:t>社会效益指标</w:t>
      </w:r>
      <w:r>
        <w:rPr>
          <w:rFonts w:hint="eastAsia" w:ascii="仿宋" w:hAnsi="仿宋" w:eastAsia="仿宋" w:cs="宋体"/>
          <w:b w:val="0"/>
          <w:bCs w:val="0"/>
          <w:sz w:val="32"/>
          <w:szCs w:val="32"/>
          <w:lang w:eastAsia="zh-CN"/>
        </w:rPr>
        <w:t>：</w:t>
      </w:r>
      <w:r>
        <w:rPr>
          <w:rFonts w:hint="eastAsia" w:ascii="仿宋" w:hAnsi="仿宋" w:eastAsia="仿宋" w:cs="宋体"/>
          <w:b w:val="0"/>
          <w:bCs w:val="0"/>
          <w:sz w:val="32"/>
          <w:szCs w:val="32"/>
          <w:lang w:val="en-US" w:eastAsia="zh-CN"/>
        </w:rPr>
        <w:t>按时还息，维系社会稳定，对大楼工作人员带来社会效益。</w:t>
      </w:r>
    </w:p>
    <w:p>
      <w:pPr>
        <w:numPr>
          <w:ilvl w:val="0"/>
          <w:numId w:val="0"/>
        </w:numPr>
        <w:ind w:firstLine="642"/>
        <w:rPr>
          <w:rFonts w:hint="eastAsia" w:ascii="仿宋" w:hAnsi="仿宋" w:eastAsia="仿宋" w:cs="宋体"/>
          <w:b w:val="0"/>
          <w:bCs w:val="0"/>
          <w:sz w:val="32"/>
          <w:szCs w:val="32"/>
          <w:lang w:eastAsia="zh-CN"/>
        </w:rPr>
      </w:pPr>
      <w:r>
        <w:rPr>
          <w:rFonts w:hint="eastAsia" w:ascii="仿宋" w:hAnsi="仿宋" w:eastAsia="仿宋" w:cs="宋体"/>
          <w:b w:val="0"/>
          <w:bCs w:val="0"/>
          <w:sz w:val="32"/>
          <w:szCs w:val="32"/>
        </w:rPr>
        <w:t>可持续影响指标</w:t>
      </w:r>
      <w:r>
        <w:rPr>
          <w:rFonts w:hint="eastAsia" w:ascii="仿宋" w:hAnsi="仿宋" w:eastAsia="仿宋" w:cs="宋体"/>
          <w:b w:val="0"/>
          <w:bCs w:val="0"/>
          <w:sz w:val="32"/>
          <w:szCs w:val="32"/>
          <w:lang w:eastAsia="zh-CN"/>
        </w:rPr>
        <w:t>：</w:t>
      </w:r>
      <w:r>
        <w:rPr>
          <w:rFonts w:hint="eastAsia" w:ascii="仿宋" w:hAnsi="仿宋" w:eastAsia="仿宋" w:cs="宋体"/>
          <w:b w:val="0"/>
          <w:bCs w:val="0"/>
          <w:sz w:val="32"/>
          <w:szCs w:val="32"/>
          <w:lang w:val="en-US" w:eastAsia="zh-CN"/>
        </w:rPr>
        <w:t>对本单位的长期发展带来了积极的可持续影响。</w:t>
      </w:r>
    </w:p>
    <w:p>
      <w:pPr>
        <w:rPr>
          <w:rFonts w:ascii="仿宋" w:hAnsi="仿宋" w:eastAsia="仿宋"/>
          <w:sz w:val="32"/>
          <w:szCs w:val="32"/>
        </w:rPr>
      </w:pPr>
      <w:r>
        <w:rPr>
          <w:rFonts w:hint="eastAsia" w:ascii="仿宋" w:hAnsi="仿宋" w:eastAsia="仿宋" w:cs="宋体"/>
          <w:b w:val="0"/>
          <w:bCs w:val="0"/>
          <w:sz w:val="32"/>
          <w:szCs w:val="32"/>
        </w:rPr>
        <w:t>（3）满意度指标</w:t>
      </w:r>
      <w:r>
        <w:rPr>
          <w:rFonts w:hint="eastAsia" w:ascii="仿宋" w:hAnsi="仿宋" w:eastAsia="仿宋" w:cs="宋体"/>
          <w:b w:val="0"/>
          <w:bCs w:val="0"/>
          <w:sz w:val="32"/>
          <w:szCs w:val="32"/>
          <w:lang w:eastAsia="zh-CN"/>
        </w:rPr>
        <w:t>：</w:t>
      </w:r>
      <w:r>
        <w:rPr>
          <w:rFonts w:hint="eastAsia" w:ascii="仿宋" w:hAnsi="仿宋" w:eastAsia="仿宋" w:cs="宋体"/>
          <w:b w:val="0"/>
          <w:bCs w:val="0"/>
          <w:sz w:val="32"/>
          <w:szCs w:val="32"/>
          <w:lang w:val="en-US" w:eastAsia="zh-CN"/>
        </w:rPr>
        <w:t xml:space="preserve"> 根据以往经验，传媒大厦工作人员表示满意。</w:t>
      </w:r>
    </w:p>
    <w:p>
      <w:pPr>
        <w:widowControl w:val="0"/>
        <w:wordWrap/>
        <w:adjustRightInd w:val="0"/>
        <w:snapToGrid w:val="0"/>
        <w:spacing w:line="560" w:lineRule="exact"/>
        <w:ind w:left="0" w:leftChars="0" w:right="0" w:firstLine="640" w:firstLineChars="200"/>
        <w:textAlignment w:val="auto"/>
        <w:outlineLvl w:val="9"/>
        <w:rPr>
          <w:rFonts w:ascii="黑体" w:hAnsi="黑体" w:eastAsia="黑体"/>
          <w:sz w:val="32"/>
          <w:szCs w:val="32"/>
        </w:rPr>
      </w:pPr>
      <w:r>
        <w:rPr>
          <w:rFonts w:hint="eastAsia" w:ascii="黑体" w:hAnsi="黑体" w:eastAsia="黑体"/>
          <w:sz w:val="32"/>
          <w:szCs w:val="32"/>
        </w:rPr>
        <w:t>二、自评工作情况</w:t>
      </w:r>
    </w:p>
    <w:p>
      <w:pPr>
        <w:widowControl w:val="0"/>
        <w:wordWrap/>
        <w:spacing w:line="560" w:lineRule="exact"/>
        <w:ind w:left="0" w:leftChars="0" w:right="0" w:firstLine="640"/>
        <w:textAlignment w:val="auto"/>
        <w:outlineLvl w:val="9"/>
        <w:rPr>
          <w:rFonts w:hint="eastAsia" w:ascii="楷体" w:hAnsi="楷体" w:eastAsia="楷体" w:cs="楷体"/>
          <w:b/>
          <w:bCs/>
          <w:sz w:val="32"/>
          <w:szCs w:val="32"/>
        </w:rPr>
      </w:pPr>
      <w:r>
        <w:rPr>
          <w:rFonts w:hint="eastAsia" w:ascii="楷体" w:hAnsi="楷体" w:eastAsia="楷体" w:cs="楷体"/>
          <w:b/>
          <w:bCs/>
          <w:sz w:val="32"/>
          <w:szCs w:val="32"/>
        </w:rPr>
        <w:t>（一）自评的组织工作</w:t>
      </w:r>
    </w:p>
    <w:p>
      <w:pPr>
        <w:widowControl w:val="0"/>
        <w:wordWrap/>
        <w:spacing w:line="560" w:lineRule="exact"/>
        <w:ind w:left="0" w:leftChars="0" w:right="0" w:firstLine="640"/>
        <w:textAlignment w:val="auto"/>
        <w:outlineLvl w:val="9"/>
        <w:rPr>
          <w:rFonts w:hint="eastAsia" w:ascii="仿宋" w:hAnsi="仿宋" w:eastAsia="仿宋" w:cs="楷体_GB2312"/>
          <w:b w:val="0"/>
          <w:bCs w:val="0"/>
          <w:sz w:val="32"/>
          <w:szCs w:val="32"/>
          <w:lang w:val="en-US" w:eastAsia="zh-CN"/>
        </w:rPr>
      </w:pPr>
      <w:r>
        <w:rPr>
          <w:rFonts w:hint="eastAsia" w:ascii="仿宋" w:hAnsi="仿宋" w:eastAsia="仿宋" w:cs="楷体_GB2312"/>
          <w:b w:val="0"/>
          <w:bCs w:val="0"/>
          <w:sz w:val="32"/>
          <w:szCs w:val="32"/>
          <w:lang w:val="en-US" w:eastAsia="zh-CN"/>
        </w:rPr>
        <w:t>按照有关规定，设立项目评价工作小组。严格按照之前设定指标进行工作评价。具体工作中，计划财务部设立专项账目进行核算，做到账目清晰，核算精准。</w:t>
      </w:r>
    </w:p>
    <w:p>
      <w:pPr>
        <w:widowControl w:val="0"/>
        <w:numPr>
          <w:ilvl w:val="0"/>
          <w:numId w:val="2"/>
        </w:numPr>
        <w:wordWrap/>
        <w:spacing w:line="560" w:lineRule="exact"/>
        <w:ind w:left="642" w:leftChars="0" w:right="0" w:firstLine="0" w:firstLineChars="0"/>
        <w:textAlignment w:val="auto"/>
        <w:outlineLvl w:val="9"/>
        <w:rPr>
          <w:rFonts w:hint="eastAsia" w:ascii="楷体" w:hAnsi="楷体" w:eastAsia="楷体" w:cs="楷体"/>
          <w:b/>
          <w:bCs/>
          <w:sz w:val="32"/>
          <w:szCs w:val="32"/>
        </w:rPr>
      </w:pPr>
      <w:r>
        <w:rPr>
          <w:rFonts w:hint="eastAsia" w:ascii="楷体" w:hAnsi="楷体" w:eastAsia="楷体" w:cs="楷体"/>
          <w:b/>
          <w:bCs/>
          <w:sz w:val="32"/>
          <w:szCs w:val="32"/>
        </w:rPr>
        <w:t>自评的方法和过程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楷体_GB2312"/>
          <w:b w:val="0"/>
          <w:bCs w:val="0"/>
          <w:sz w:val="32"/>
          <w:szCs w:val="32"/>
          <w:lang w:val="en-US" w:eastAsia="zh-CN"/>
        </w:rPr>
      </w:pPr>
      <w:r>
        <w:rPr>
          <w:rFonts w:hint="eastAsia" w:ascii="仿宋" w:hAnsi="仿宋" w:eastAsia="仿宋" w:cs="楷体_GB2312"/>
          <w:b w:val="0"/>
          <w:bCs w:val="0"/>
          <w:sz w:val="32"/>
          <w:szCs w:val="32"/>
          <w:lang w:val="en-US" w:eastAsia="zh-CN"/>
        </w:rPr>
        <w:t>严格按照之前设定的预期绩效目标进行评价，做到事情设定目标，分阶段实施，事中控制、监督，发现问题及时调整，事后评价考核，出具评价报告。</w:t>
      </w:r>
    </w:p>
    <w:p>
      <w:pPr>
        <w:widowControl w:val="0"/>
        <w:wordWrap/>
        <w:spacing w:line="560" w:lineRule="exact"/>
        <w:ind w:left="0" w:leftChars="0" w:right="0"/>
        <w:textAlignment w:val="auto"/>
        <w:outlineLvl w:val="9"/>
        <w:rPr>
          <w:rFonts w:ascii="仿宋" w:hAnsi="仿宋" w:eastAsia="仿宋"/>
          <w:b/>
          <w:bCs/>
          <w:sz w:val="32"/>
          <w:szCs w:val="32"/>
        </w:rPr>
      </w:pPr>
      <w:r>
        <w:rPr>
          <w:rFonts w:hint="eastAsia" w:ascii="仿宋" w:hAnsi="仿宋" w:eastAsia="仿宋" w:cs="楷体_GB2312"/>
          <w:b/>
          <w:bCs/>
          <w:sz w:val="32"/>
          <w:szCs w:val="32"/>
        </w:rPr>
        <w:t xml:space="preserve">    </w:t>
      </w:r>
      <w:r>
        <w:rPr>
          <w:rFonts w:hint="eastAsia" w:ascii="楷体" w:hAnsi="楷体" w:eastAsia="楷体" w:cs="楷体"/>
          <w:b/>
          <w:bCs/>
          <w:sz w:val="32"/>
          <w:szCs w:val="32"/>
        </w:rPr>
        <w:t>（三）建立绩效评价指标体系</w:t>
      </w:r>
    </w:p>
    <w:p>
      <w:pPr>
        <w:widowControl w:val="0"/>
        <w:wordWrap/>
        <w:spacing w:line="560" w:lineRule="exact"/>
        <w:ind w:left="0" w:leftChars="0" w:right="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w:t>
      </w:r>
    </w:p>
    <w:p>
      <w:pPr>
        <w:widowControl w:val="0"/>
        <w:numPr>
          <w:ilvl w:val="0"/>
          <w:numId w:val="3"/>
        </w:numPr>
        <w:wordWrap/>
        <w:spacing w:line="560" w:lineRule="exact"/>
        <w:ind w:left="642" w:leftChars="0" w:right="0" w:firstLine="0" w:firstLineChars="0"/>
        <w:textAlignment w:val="auto"/>
        <w:outlineLvl w:val="9"/>
        <w:rPr>
          <w:rFonts w:hint="eastAsia" w:ascii="仿宋" w:hAnsi="仿宋" w:eastAsia="仿宋"/>
          <w:sz w:val="32"/>
          <w:szCs w:val="32"/>
        </w:rPr>
      </w:pPr>
      <w:r>
        <w:rPr>
          <w:rFonts w:hint="eastAsia" w:ascii="黑体" w:hAnsi="黑体" w:eastAsia="黑体"/>
          <w:sz w:val="32"/>
          <w:szCs w:val="32"/>
        </w:rPr>
        <w:t>项目执行及绩效实现情况</w:t>
      </w:r>
    </w:p>
    <w:tbl>
      <w:tblPr>
        <w:tblStyle w:val="4"/>
        <w:tblW w:w="8789" w:type="dxa"/>
        <w:tblInd w:w="250" w:type="dxa"/>
        <w:tblLayout w:type="fixed"/>
        <w:tblCellMar>
          <w:top w:w="0" w:type="dxa"/>
          <w:left w:w="108" w:type="dxa"/>
          <w:bottom w:w="0" w:type="dxa"/>
          <w:right w:w="108" w:type="dxa"/>
        </w:tblCellMar>
      </w:tblPr>
      <w:tblGrid>
        <w:gridCol w:w="851"/>
        <w:gridCol w:w="1275"/>
        <w:gridCol w:w="5387"/>
        <w:gridCol w:w="1276"/>
      </w:tblGrid>
      <w:tr>
        <w:tblPrEx>
          <w:tblCellMar>
            <w:top w:w="0" w:type="dxa"/>
            <w:left w:w="108" w:type="dxa"/>
            <w:bottom w:w="0" w:type="dxa"/>
            <w:right w:w="108" w:type="dxa"/>
          </w:tblCellMar>
        </w:tblPrEx>
        <w:trPr>
          <w:trHeight w:val="480" w:hRule="atLeast"/>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一级指标</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二级指标</w:t>
            </w:r>
          </w:p>
        </w:tc>
        <w:tc>
          <w:tcPr>
            <w:tcW w:w="53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绩效目标完成情况</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评价</w:t>
            </w:r>
          </w:p>
        </w:tc>
      </w:tr>
      <w:tr>
        <w:tblPrEx>
          <w:tblCellMar>
            <w:top w:w="0" w:type="dxa"/>
            <w:left w:w="108" w:type="dxa"/>
            <w:bottom w:w="0" w:type="dxa"/>
            <w:right w:w="108" w:type="dxa"/>
          </w:tblCellMar>
        </w:tblPrEx>
        <w:trPr>
          <w:trHeight w:val="736" w:hRule="atLeast"/>
        </w:trPr>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产出指标（4</w:t>
            </w:r>
            <w:r>
              <w:rPr>
                <w:rFonts w:ascii="仿宋" w:hAnsi="仿宋" w:eastAsia="仿宋" w:cs="宋体"/>
                <w:kern w:val="0"/>
                <w:sz w:val="20"/>
                <w:szCs w:val="20"/>
              </w:rPr>
              <w:t>0</w:t>
            </w:r>
            <w:r>
              <w:rPr>
                <w:rFonts w:hint="eastAsia" w:ascii="仿宋" w:hAnsi="仿宋" w:eastAsia="仿宋" w:cs="宋体"/>
                <w:kern w:val="0"/>
                <w:sz w:val="20"/>
                <w:szCs w:val="20"/>
              </w:rPr>
              <w:t>）</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数量指标（1</w:t>
            </w:r>
            <w:r>
              <w:rPr>
                <w:rFonts w:ascii="仿宋" w:hAnsi="仿宋" w:eastAsia="仿宋" w:cs="宋体"/>
                <w:kern w:val="0"/>
                <w:sz w:val="20"/>
                <w:szCs w:val="20"/>
              </w:rPr>
              <w:t>0</w:t>
            </w:r>
            <w:r>
              <w:rPr>
                <w:rFonts w:hint="eastAsia" w:ascii="仿宋" w:hAnsi="仿宋" w:eastAsia="仿宋" w:cs="宋体"/>
                <w:kern w:val="0"/>
                <w:sz w:val="20"/>
                <w:szCs w:val="20"/>
              </w:rPr>
              <w:t>）</w:t>
            </w:r>
          </w:p>
        </w:tc>
        <w:tc>
          <w:tcPr>
            <w:tcW w:w="5387"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left"/>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传媒大厦楼体一栋</w:t>
            </w:r>
          </w:p>
        </w:tc>
        <w:tc>
          <w:tcPr>
            <w:tcW w:w="1276"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w:t>
            </w:r>
          </w:p>
        </w:tc>
      </w:tr>
      <w:tr>
        <w:tblPrEx>
          <w:tblCellMar>
            <w:top w:w="0" w:type="dxa"/>
            <w:left w:w="108" w:type="dxa"/>
            <w:bottom w:w="0" w:type="dxa"/>
            <w:right w:w="108" w:type="dxa"/>
          </w:tblCellMar>
        </w:tblPrEx>
        <w:trPr>
          <w:trHeight w:val="924" w:hRule="atLeast"/>
        </w:trPr>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质量指标（1</w:t>
            </w:r>
            <w:r>
              <w:rPr>
                <w:rFonts w:ascii="仿宋" w:hAnsi="仿宋" w:eastAsia="仿宋" w:cs="宋体"/>
                <w:kern w:val="0"/>
                <w:sz w:val="20"/>
                <w:szCs w:val="20"/>
              </w:rPr>
              <w:t>0</w:t>
            </w:r>
            <w:r>
              <w:rPr>
                <w:rFonts w:hint="eastAsia" w:ascii="仿宋" w:hAnsi="仿宋" w:eastAsia="仿宋" w:cs="宋体"/>
                <w:kern w:val="0"/>
                <w:sz w:val="20"/>
                <w:szCs w:val="20"/>
              </w:rPr>
              <w:t>）</w:t>
            </w:r>
          </w:p>
        </w:tc>
        <w:tc>
          <w:tcPr>
            <w:tcW w:w="5387"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left"/>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传媒大厦日常正常运转</w:t>
            </w:r>
          </w:p>
        </w:tc>
        <w:tc>
          <w:tcPr>
            <w:tcW w:w="1276"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w:t>
            </w:r>
          </w:p>
        </w:tc>
      </w:tr>
      <w:tr>
        <w:tblPrEx>
          <w:tblCellMar>
            <w:top w:w="0" w:type="dxa"/>
            <w:left w:w="108" w:type="dxa"/>
            <w:bottom w:w="0" w:type="dxa"/>
            <w:right w:w="108" w:type="dxa"/>
          </w:tblCellMar>
        </w:tblPrEx>
        <w:trPr>
          <w:trHeight w:val="741" w:hRule="atLeast"/>
        </w:trPr>
        <w:tc>
          <w:tcPr>
            <w:tcW w:w="851"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时效指标（1</w:t>
            </w:r>
            <w:r>
              <w:rPr>
                <w:rFonts w:ascii="仿宋" w:hAnsi="仿宋" w:eastAsia="仿宋" w:cs="宋体"/>
                <w:kern w:val="0"/>
                <w:sz w:val="20"/>
                <w:szCs w:val="20"/>
              </w:rPr>
              <w:t>0</w:t>
            </w:r>
            <w:r>
              <w:rPr>
                <w:rFonts w:hint="eastAsia" w:ascii="仿宋" w:hAnsi="仿宋" w:eastAsia="仿宋" w:cs="宋体"/>
                <w:kern w:val="0"/>
                <w:sz w:val="20"/>
                <w:szCs w:val="20"/>
              </w:rPr>
              <w:t>）</w:t>
            </w:r>
          </w:p>
        </w:tc>
        <w:tc>
          <w:tcPr>
            <w:tcW w:w="5387"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left"/>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预算期间内完成贷款贴息发放</w:t>
            </w:r>
          </w:p>
        </w:tc>
        <w:tc>
          <w:tcPr>
            <w:tcW w:w="1276"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w:t>
            </w:r>
          </w:p>
        </w:tc>
      </w:tr>
      <w:tr>
        <w:tblPrEx>
          <w:tblCellMar>
            <w:top w:w="0" w:type="dxa"/>
            <w:left w:w="108" w:type="dxa"/>
            <w:bottom w:w="0" w:type="dxa"/>
            <w:right w:w="108" w:type="dxa"/>
          </w:tblCellMar>
        </w:tblPrEx>
        <w:trPr>
          <w:trHeight w:val="799"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成本指标（1</w:t>
            </w:r>
            <w:r>
              <w:rPr>
                <w:rFonts w:ascii="仿宋" w:hAnsi="仿宋" w:eastAsia="仿宋" w:cs="宋体"/>
                <w:kern w:val="0"/>
                <w:sz w:val="20"/>
                <w:szCs w:val="20"/>
              </w:rPr>
              <w:t>0</w:t>
            </w:r>
            <w:r>
              <w:rPr>
                <w:rFonts w:hint="eastAsia" w:ascii="仿宋" w:hAnsi="仿宋" w:eastAsia="仿宋" w:cs="宋体"/>
                <w:kern w:val="0"/>
                <w:sz w:val="20"/>
                <w:szCs w:val="20"/>
              </w:rPr>
              <w:t>）</w:t>
            </w:r>
          </w:p>
        </w:tc>
        <w:tc>
          <w:tcPr>
            <w:tcW w:w="5387"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left"/>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实际预算金额878万按时发放</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center"/>
              <w:rPr>
                <w:rFonts w:hint="eastAsia" w:ascii="仿宋" w:hAnsi="仿宋" w:eastAsia="仿宋" w:cs="宋体"/>
                <w:kern w:val="0"/>
                <w:sz w:val="20"/>
                <w:szCs w:val="20"/>
              </w:rPr>
            </w:pPr>
            <w:r>
              <w:rPr>
                <w:rFonts w:hint="eastAsia" w:ascii="仿宋" w:hAnsi="仿宋" w:eastAsia="仿宋" w:cs="宋体"/>
                <w:kern w:val="0"/>
                <w:sz w:val="20"/>
                <w:szCs w:val="20"/>
              </w:rPr>
              <w:t>1</w:t>
            </w:r>
            <w:r>
              <w:rPr>
                <w:rFonts w:ascii="仿宋" w:hAnsi="仿宋" w:eastAsia="仿宋" w:cs="宋体"/>
                <w:kern w:val="0"/>
                <w:sz w:val="20"/>
                <w:szCs w:val="20"/>
              </w:rPr>
              <w:t>0</w:t>
            </w:r>
          </w:p>
        </w:tc>
      </w:tr>
      <w:tr>
        <w:tblPrEx>
          <w:tblCellMar>
            <w:top w:w="0" w:type="dxa"/>
            <w:left w:w="108" w:type="dxa"/>
            <w:bottom w:w="0" w:type="dxa"/>
            <w:right w:w="108" w:type="dxa"/>
          </w:tblCellMar>
        </w:tblPrEx>
        <w:trPr>
          <w:trHeight w:val="830" w:hRule="atLeast"/>
        </w:trPr>
        <w:tc>
          <w:tcPr>
            <w:tcW w:w="851"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预算执行率指标（1</w:t>
            </w:r>
            <w:r>
              <w:rPr>
                <w:rFonts w:ascii="仿宋" w:hAnsi="仿宋" w:eastAsia="仿宋" w:cs="宋体"/>
                <w:kern w:val="0"/>
                <w:sz w:val="20"/>
                <w:szCs w:val="20"/>
              </w:rPr>
              <w:t>0</w:t>
            </w:r>
            <w:r>
              <w:rPr>
                <w:rFonts w:hint="eastAsia" w:ascii="仿宋" w:hAnsi="仿宋" w:eastAsia="仿宋" w:cs="宋体"/>
                <w:kern w:val="0"/>
                <w:sz w:val="20"/>
                <w:szCs w:val="20"/>
              </w:rPr>
              <w:t>）</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执行率指标（1</w:t>
            </w:r>
            <w:r>
              <w:rPr>
                <w:rFonts w:ascii="仿宋" w:hAnsi="仿宋" w:eastAsia="仿宋" w:cs="宋体"/>
                <w:kern w:val="0"/>
                <w:sz w:val="20"/>
                <w:szCs w:val="20"/>
              </w:rPr>
              <w:t>0</w:t>
            </w:r>
            <w:r>
              <w:rPr>
                <w:rFonts w:hint="eastAsia" w:ascii="仿宋" w:hAnsi="仿宋" w:eastAsia="仿宋" w:cs="宋体"/>
                <w:kern w:val="0"/>
                <w:sz w:val="20"/>
                <w:szCs w:val="20"/>
              </w:rPr>
              <w:t>）</w:t>
            </w:r>
          </w:p>
        </w:tc>
        <w:tc>
          <w:tcPr>
            <w:tcW w:w="5387"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left"/>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按时足额完成贷款贴息项目</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w:t>
            </w:r>
          </w:p>
        </w:tc>
      </w:tr>
      <w:tr>
        <w:tblPrEx>
          <w:tblCellMar>
            <w:top w:w="0" w:type="dxa"/>
            <w:left w:w="108" w:type="dxa"/>
            <w:bottom w:w="0" w:type="dxa"/>
            <w:right w:w="108" w:type="dxa"/>
          </w:tblCellMar>
        </w:tblPrEx>
        <w:trPr>
          <w:trHeight w:val="969" w:hRule="atLeast"/>
        </w:trPr>
        <w:tc>
          <w:tcPr>
            <w:tcW w:w="851" w:type="dxa"/>
            <w:tcBorders>
              <w:top w:val="nil"/>
              <w:left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效益指标（4</w:t>
            </w:r>
            <w:r>
              <w:rPr>
                <w:rFonts w:ascii="仿宋" w:hAnsi="仿宋" w:eastAsia="仿宋" w:cs="宋体"/>
                <w:kern w:val="0"/>
                <w:sz w:val="20"/>
                <w:szCs w:val="20"/>
              </w:rPr>
              <w:t>0</w:t>
            </w:r>
            <w:r>
              <w:rPr>
                <w:rFonts w:hint="eastAsia" w:ascii="仿宋" w:hAnsi="仿宋" w:eastAsia="仿宋" w:cs="宋体"/>
                <w:kern w:val="0"/>
                <w:sz w:val="20"/>
                <w:szCs w:val="20"/>
              </w:rPr>
              <w:t>）</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社会效益指标（1</w:t>
            </w:r>
            <w:r>
              <w:rPr>
                <w:rFonts w:ascii="仿宋" w:hAnsi="仿宋" w:eastAsia="仿宋" w:cs="宋体"/>
                <w:kern w:val="0"/>
                <w:sz w:val="20"/>
                <w:szCs w:val="20"/>
              </w:rPr>
              <w:t>0</w:t>
            </w:r>
            <w:r>
              <w:rPr>
                <w:rFonts w:hint="eastAsia" w:ascii="仿宋" w:hAnsi="仿宋" w:eastAsia="仿宋" w:cs="宋体"/>
                <w:kern w:val="0"/>
                <w:sz w:val="20"/>
                <w:szCs w:val="20"/>
              </w:rPr>
              <w:t>）</w:t>
            </w:r>
          </w:p>
        </w:tc>
        <w:tc>
          <w:tcPr>
            <w:tcW w:w="5387"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left"/>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按时还息，维系社会稳定，为大厦工作人员带来效益</w:t>
            </w:r>
          </w:p>
        </w:tc>
        <w:tc>
          <w:tcPr>
            <w:tcW w:w="1276" w:type="dxa"/>
            <w:tcBorders>
              <w:top w:val="nil"/>
              <w:left w:val="nil"/>
              <w:bottom w:val="single" w:color="auto" w:sz="4" w:space="0"/>
              <w:right w:val="single" w:color="auto" w:sz="4" w:space="0"/>
            </w:tcBorders>
            <w:shd w:val="clear" w:color="auto" w:fill="auto"/>
            <w:vAlign w:val="center"/>
          </w:tcPr>
          <w:p>
            <w:pPr>
              <w:widowControl/>
              <w:spacing w:line="200" w:lineRule="exact"/>
              <w:jc w:val="center"/>
              <w:rPr>
                <w:rFonts w:hint="default"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40</w:t>
            </w:r>
          </w:p>
        </w:tc>
      </w:tr>
      <w:tr>
        <w:tblPrEx>
          <w:tblCellMar>
            <w:top w:w="0" w:type="dxa"/>
            <w:left w:w="108" w:type="dxa"/>
            <w:bottom w:w="0" w:type="dxa"/>
            <w:right w:w="108" w:type="dxa"/>
          </w:tblCellMar>
        </w:tblPrEx>
        <w:trPr>
          <w:trHeight w:val="1047" w:hRule="atLeast"/>
        </w:trPr>
        <w:tc>
          <w:tcPr>
            <w:tcW w:w="85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满意度指标（1</w:t>
            </w:r>
            <w:r>
              <w:rPr>
                <w:rFonts w:ascii="仿宋" w:hAnsi="仿宋" w:eastAsia="仿宋" w:cs="宋体"/>
                <w:kern w:val="0"/>
                <w:sz w:val="20"/>
                <w:szCs w:val="20"/>
              </w:rPr>
              <w:t>0</w:t>
            </w:r>
            <w:r>
              <w:rPr>
                <w:rFonts w:hint="eastAsia" w:ascii="仿宋" w:hAnsi="仿宋" w:eastAsia="仿宋" w:cs="宋体"/>
                <w:kern w:val="0"/>
                <w:sz w:val="20"/>
                <w:szCs w:val="20"/>
              </w:rPr>
              <w:t>）</w:t>
            </w: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rPr>
            </w:pPr>
            <w:r>
              <w:rPr>
                <w:rFonts w:hint="eastAsia" w:ascii="仿宋" w:hAnsi="仿宋" w:eastAsia="仿宋" w:cs="宋体"/>
                <w:kern w:val="0"/>
                <w:sz w:val="20"/>
                <w:szCs w:val="20"/>
              </w:rPr>
              <w:t>服务对象满意度指标（1</w:t>
            </w:r>
            <w:r>
              <w:rPr>
                <w:rFonts w:ascii="仿宋" w:hAnsi="仿宋" w:eastAsia="仿宋" w:cs="宋体"/>
                <w:kern w:val="0"/>
                <w:sz w:val="20"/>
                <w:szCs w:val="20"/>
              </w:rPr>
              <w:t>0</w:t>
            </w:r>
            <w:r>
              <w:rPr>
                <w:rFonts w:hint="eastAsia" w:ascii="仿宋" w:hAnsi="仿宋" w:eastAsia="仿宋" w:cs="宋体"/>
                <w:kern w:val="0"/>
                <w:sz w:val="20"/>
                <w:szCs w:val="20"/>
              </w:rPr>
              <w:t>）</w:t>
            </w:r>
          </w:p>
        </w:tc>
        <w:tc>
          <w:tcPr>
            <w:tcW w:w="5387" w:type="dxa"/>
            <w:tcBorders>
              <w:top w:val="single" w:color="auto" w:sz="4" w:space="0"/>
              <w:left w:val="nil"/>
              <w:bottom w:val="single" w:color="auto" w:sz="4" w:space="0"/>
              <w:right w:val="single" w:color="auto" w:sz="4" w:space="0"/>
            </w:tcBorders>
            <w:shd w:val="clear" w:color="auto" w:fill="auto"/>
            <w:vAlign w:val="center"/>
          </w:tcPr>
          <w:p>
            <w:pPr>
              <w:widowControl/>
              <w:spacing w:line="200" w:lineRule="exact"/>
              <w:jc w:val="left"/>
              <w:rPr>
                <w:rFonts w:hint="eastAsia" w:ascii="仿宋" w:hAnsi="仿宋" w:eastAsia="仿宋" w:cs="宋体"/>
                <w:kern w:val="0"/>
                <w:sz w:val="20"/>
                <w:szCs w:val="20"/>
              </w:rPr>
            </w:pPr>
            <w:r>
              <w:rPr>
                <w:rFonts w:hint="eastAsia" w:ascii="仿宋" w:hAnsi="仿宋" w:eastAsia="仿宋" w:cs="宋体"/>
                <w:b w:val="0"/>
                <w:bCs w:val="0"/>
                <w:sz w:val="21"/>
                <w:szCs w:val="21"/>
                <w:lang w:val="en-US" w:eastAsia="zh-CN"/>
              </w:rPr>
              <w:t>大厦工作人员表示满意。</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 w:hAnsi="仿宋" w:eastAsia="仿宋" w:cs="宋体"/>
                <w:kern w:val="0"/>
                <w:sz w:val="20"/>
                <w:szCs w:val="20"/>
                <w:lang w:val="en-US" w:eastAsia="zh-CN"/>
              </w:rPr>
            </w:pPr>
            <w:r>
              <w:rPr>
                <w:rFonts w:hint="eastAsia" w:ascii="仿宋" w:hAnsi="仿宋" w:eastAsia="仿宋" w:cs="宋体"/>
                <w:kern w:val="0"/>
                <w:sz w:val="20"/>
                <w:szCs w:val="20"/>
                <w:lang w:val="en-US" w:eastAsia="zh-CN"/>
              </w:rPr>
              <w:t>10</w:t>
            </w:r>
          </w:p>
        </w:tc>
      </w:tr>
    </w:tbl>
    <w:p>
      <w:pPr>
        <w:widowControl w:val="0"/>
        <w:numPr>
          <w:ilvl w:val="0"/>
          <w:numId w:val="0"/>
        </w:numPr>
        <w:wordWrap/>
        <w:spacing w:line="560" w:lineRule="exact"/>
        <w:ind w:right="0" w:rightChars="0"/>
        <w:textAlignment w:val="auto"/>
        <w:outlineLvl w:val="9"/>
        <w:rPr>
          <w:rFonts w:hint="eastAsia" w:ascii="黑体" w:hAnsi="黑体" w:eastAsia="黑体"/>
          <w:sz w:val="32"/>
          <w:szCs w:val="32"/>
        </w:rPr>
      </w:pPr>
    </w:p>
    <w:p>
      <w:pPr>
        <w:widowControl w:val="0"/>
        <w:wordWrap/>
        <w:spacing w:line="560" w:lineRule="exact"/>
        <w:ind w:left="0" w:leftChars="0" w:right="0" w:firstLine="640" w:firstLineChars="200"/>
        <w:textAlignment w:val="auto"/>
        <w:outlineLvl w:val="9"/>
        <w:rPr>
          <w:rFonts w:ascii="黑体" w:hAnsi="黑体" w:eastAsia="黑体"/>
          <w:sz w:val="32"/>
          <w:szCs w:val="32"/>
        </w:rPr>
      </w:pPr>
      <w:r>
        <w:rPr>
          <w:rFonts w:hint="eastAsia" w:ascii="黑体" w:hAnsi="黑体" w:eastAsia="黑体"/>
          <w:sz w:val="32"/>
          <w:szCs w:val="32"/>
        </w:rPr>
        <w:t>四、项目综合评价结论和评价等级</w:t>
      </w:r>
    </w:p>
    <w:p>
      <w:pPr>
        <w:widowControl w:val="0"/>
        <w:wordWrap/>
        <w:spacing w:line="560" w:lineRule="exact"/>
        <w:ind w:left="0" w:leftChars="0" w:right="0"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根据项目执行情况和项目绩效情况，指标体系设定满分100分，</w:t>
      </w:r>
      <w:r>
        <w:rPr>
          <w:rFonts w:hint="eastAsia" w:ascii="仿宋" w:hAnsi="仿宋" w:eastAsia="仿宋"/>
          <w:sz w:val="32"/>
          <w:szCs w:val="32"/>
          <w:lang w:val="en-US" w:eastAsia="zh-CN"/>
        </w:rPr>
        <w:t>该项目得分100分，</w:t>
      </w:r>
      <w:r>
        <w:rPr>
          <w:rFonts w:hint="eastAsia" w:ascii="仿宋" w:hAnsi="仿宋" w:eastAsia="仿宋"/>
          <w:sz w:val="32"/>
          <w:szCs w:val="32"/>
        </w:rPr>
        <w:t>等级</w:t>
      </w:r>
      <w:r>
        <w:rPr>
          <w:rFonts w:hint="eastAsia" w:ascii="仿宋" w:hAnsi="仿宋" w:eastAsia="仿宋"/>
          <w:sz w:val="32"/>
          <w:szCs w:val="32"/>
          <w:lang w:val="en-US" w:eastAsia="zh-CN"/>
        </w:rPr>
        <w:t>为优秀</w:t>
      </w:r>
      <w:r>
        <w:rPr>
          <w:rFonts w:hint="eastAsia" w:ascii="仿宋" w:hAnsi="仿宋" w:eastAsia="仿宋"/>
          <w:sz w:val="32"/>
          <w:szCs w:val="32"/>
        </w:rPr>
        <w:t>。</w:t>
      </w:r>
    </w:p>
    <w:p>
      <w:pPr>
        <w:widowControl w:val="0"/>
        <w:wordWrap/>
        <w:spacing w:line="560" w:lineRule="exact"/>
        <w:ind w:left="0" w:leftChars="0" w:right="0" w:firstLine="640" w:firstLineChars="200"/>
        <w:textAlignment w:val="auto"/>
        <w:outlineLvl w:val="9"/>
        <w:rPr>
          <w:rFonts w:ascii="黑体" w:hAnsi="黑体" w:eastAsia="黑体"/>
          <w:sz w:val="32"/>
          <w:szCs w:val="32"/>
        </w:rPr>
      </w:pPr>
      <w:r>
        <w:rPr>
          <w:rFonts w:hint="eastAsia" w:ascii="黑体" w:hAnsi="黑体" w:eastAsia="黑体"/>
          <w:sz w:val="32"/>
          <w:szCs w:val="32"/>
        </w:rPr>
        <w:t>五、存在的问题及改进措施</w:t>
      </w:r>
    </w:p>
    <w:p>
      <w:pPr>
        <w:widowControl w:val="0"/>
        <w:wordWrap/>
        <w:spacing w:line="560" w:lineRule="exact"/>
        <w:ind w:left="0" w:leftChars="0" w:right="0" w:firstLine="643" w:firstLineChars="200"/>
        <w:textAlignment w:val="auto"/>
        <w:outlineLvl w:val="9"/>
        <w:rPr>
          <w:rFonts w:hint="eastAsia" w:ascii="楷体" w:hAnsi="楷体" w:eastAsia="楷体" w:cs="楷体"/>
          <w:b/>
          <w:bCs/>
          <w:sz w:val="32"/>
          <w:szCs w:val="32"/>
        </w:rPr>
      </w:pPr>
      <w:r>
        <w:rPr>
          <w:rFonts w:hint="eastAsia" w:ascii="楷体" w:hAnsi="楷体" w:eastAsia="楷体" w:cs="楷体"/>
          <w:b/>
          <w:bCs/>
          <w:sz w:val="32"/>
          <w:szCs w:val="32"/>
        </w:rPr>
        <w:t>（一）项目存在的主要问题</w:t>
      </w:r>
    </w:p>
    <w:p>
      <w:pPr>
        <w:widowControl w:val="0"/>
        <w:wordWrap/>
        <w:spacing w:line="560" w:lineRule="exact"/>
        <w:ind w:left="0" w:leftChars="0" w:right="0" w:firstLine="640" w:firstLineChars="200"/>
        <w:textAlignment w:val="auto"/>
        <w:outlineLvl w:val="9"/>
        <w:rPr>
          <w:rFonts w:hint="eastAsia" w:ascii="仿宋" w:hAnsi="仿宋" w:eastAsia="仿宋"/>
          <w:b/>
          <w:bCs/>
          <w:sz w:val="32"/>
          <w:szCs w:val="32"/>
        </w:rPr>
      </w:pPr>
      <w:r>
        <w:rPr>
          <w:rFonts w:hint="eastAsia" w:ascii="仿宋" w:hAnsi="仿宋" w:eastAsia="仿宋"/>
          <w:b w:val="0"/>
          <w:bCs w:val="0"/>
          <w:sz w:val="32"/>
          <w:szCs w:val="32"/>
          <w:lang w:val="en-US" w:eastAsia="zh-CN"/>
        </w:rPr>
        <w:t>本年度该预算项目在时间、金额与执行情况上，进行比较顺利，没有发生重大问题</w:t>
      </w:r>
    </w:p>
    <w:p>
      <w:pPr>
        <w:widowControl w:val="0"/>
        <w:numPr>
          <w:ilvl w:val="0"/>
          <w:numId w:val="0"/>
        </w:numPr>
        <w:wordWrap/>
        <w:spacing w:line="560" w:lineRule="exact"/>
        <w:ind w:left="642" w:leftChars="0" w:right="0" w:rightChars="0"/>
        <w:textAlignment w:val="auto"/>
        <w:outlineLvl w:val="9"/>
        <w:rPr>
          <w:rFonts w:hint="eastAsia" w:ascii="楷体" w:hAnsi="楷体" w:eastAsia="楷体" w:cs="楷体"/>
          <w:b/>
          <w:bCs/>
          <w:sz w:val="32"/>
          <w:szCs w:val="32"/>
        </w:rPr>
      </w:pPr>
      <w:r>
        <w:rPr>
          <w:rFonts w:hint="eastAsia" w:ascii="楷体" w:hAnsi="楷体" w:eastAsia="楷体" w:cs="楷体"/>
          <w:b/>
          <w:bCs/>
          <w:sz w:val="32"/>
          <w:szCs w:val="32"/>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rPr>
        <w:t>）针对问题提出具体的改进措施或建议</w:t>
      </w:r>
    </w:p>
    <w:p>
      <w:pPr>
        <w:widowControl w:val="0"/>
        <w:numPr>
          <w:ilvl w:val="0"/>
          <w:numId w:val="0"/>
        </w:numPr>
        <w:wordWrap/>
        <w:spacing w:line="560" w:lineRule="exact"/>
        <w:ind w:right="0" w:rightChars="0" w:firstLine="640" w:firstLineChars="200"/>
        <w:textAlignment w:val="auto"/>
        <w:outlineLvl w:val="9"/>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无</w:t>
      </w:r>
    </w:p>
    <w:p>
      <w:pPr>
        <w:widowControl w:val="0"/>
        <w:wordWrap/>
        <w:adjustRightInd w:val="0"/>
        <w:snapToGrid w:val="0"/>
        <w:spacing w:line="560" w:lineRule="exact"/>
        <w:ind w:left="0" w:leftChars="0" w:right="0"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rPr>
        <w:t>六、评价工作组人员名单及签字（姓名、工作单位、职务、职称）</w:t>
      </w:r>
    </w:p>
    <w:tbl>
      <w:tblPr>
        <w:tblStyle w:val="4"/>
        <w:tblpPr w:leftFromText="180" w:rightFromText="180" w:vertAnchor="text" w:horzAnchor="page" w:tblpX="2085" w:tblpY="610"/>
        <w:tblOverlap w:val="never"/>
        <w:tblW w:w="88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0"/>
        <w:gridCol w:w="2401"/>
        <w:gridCol w:w="2595"/>
        <w:gridCol w:w="1110"/>
        <w:gridCol w:w="16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60"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姓名</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工作单位</w:t>
            </w:r>
          </w:p>
        </w:tc>
        <w:tc>
          <w:tcPr>
            <w:tcW w:w="2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职务</w:t>
            </w:r>
          </w:p>
        </w:tc>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职称</w:t>
            </w:r>
          </w:p>
        </w:tc>
        <w:tc>
          <w:tcPr>
            <w:tcW w:w="167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95"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cs="宋体"/>
                <w:i w:val="0"/>
                <w:color w:val="auto"/>
                <w:sz w:val="22"/>
                <w:szCs w:val="22"/>
                <w:u w:val="none"/>
                <w:lang w:eastAsia="zh-CN"/>
              </w:rPr>
            </w:pPr>
            <w:r>
              <w:rPr>
                <w:rFonts w:hint="eastAsia" w:ascii="宋体" w:hAnsi="宋体" w:cs="宋体"/>
                <w:i w:val="0"/>
                <w:color w:val="auto"/>
                <w:sz w:val="22"/>
                <w:szCs w:val="22"/>
                <w:u w:val="none"/>
                <w:lang w:val="en-US" w:eastAsia="zh-CN"/>
              </w:rPr>
              <w:t>范文龙</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eastAsia="宋体"/>
                <w:color w:val="auto"/>
                <w:lang w:val="en-US" w:eastAsia="zh-CN"/>
              </w:rPr>
            </w:pPr>
            <w:r>
              <w:rPr>
                <w:rFonts w:hint="eastAsia"/>
                <w:color w:val="auto"/>
                <w:lang w:val="en-US" w:eastAsia="zh-CN"/>
              </w:rPr>
              <w:t xml:space="preserve"> 石家庄日报社</w:t>
            </w:r>
          </w:p>
        </w:tc>
        <w:tc>
          <w:tcPr>
            <w:tcW w:w="2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lang w:eastAsia="zh-CN"/>
              </w:rPr>
            </w:pPr>
            <w:r>
              <w:rPr>
                <w:rFonts w:hint="eastAsia" w:ascii="宋体" w:hAnsi="宋体" w:cs="宋体"/>
                <w:i w:val="0"/>
                <w:color w:val="auto"/>
                <w:sz w:val="22"/>
                <w:szCs w:val="22"/>
                <w:u w:val="none"/>
                <w:lang w:val="en-US" w:eastAsia="zh-CN"/>
              </w:rPr>
              <w:t>社长</w:t>
            </w:r>
          </w:p>
        </w:tc>
        <w:tc>
          <w:tcPr>
            <w:tcW w:w="111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eastAsia="zh-CN"/>
              </w:rPr>
            </w:pPr>
            <w:r>
              <w:rPr>
                <w:rFonts w:hint="eastAsia" w:ascii="宋体" w:hAnsi="宋体" w:cs="宋体"/>
                <w:i w:val="0"/>
                <w:color w:val="auto"/>
                <w:sz w:val="22"/>
                <w:szCs w:val="22"/>
                <w:u w:val="none"/>
                <w:lang w:val="en-US" w:eastAsia="zh-CN"/>
              </w:rPr>
              <w:t>正高</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lang w:val="en-US" w:eastAsia="zh-CN"/>
              </w:rPr>
            </w:pPr>
            <w:r>
              <w:rPr>
                <w:rFonts w:hint="eastAsia" w:ascii="宋体" w:hAnsi="宋体" w:cs="宋体"/>
                <w:i w:val="0"/>
                <w:color w:val="auto"/>
                <w:sz w:val="22"/>
                <w:szCs w:val="22"/>
                <w:u w:val="none"/>
                <w:lang w:val="en-US" w:eastAsia="zh-CN"/>
              </w:rPr>
              <w:t>谷志伟</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sdt>
              <w:sdtPr>
                <w:rPr>
                  <w:color w:val="auto"/>
                </w:rPr>
                <w:alias w:val="敏感词检查"/>
                <w:id w:val="100840"/>
                <w:showingPlcHdr/>
              </w:sdtPr>
              <w:sdtEndPr>
                <w:rPr>
                  <w:color w:val="auto"/>
                </w:rPr>
              </w:sdtEndPr>
              <w:sdtContent/>
            </w:sdt>
            <w:r>
              <w:rPr>
                <w:rFonts w:hint="eastAsia"/>
                <w:color w:val="auto"/>
                <w:lang w:val="en-US" w:eastAsia="zh-CN"/>
              </w:rPr>
              <w:t xml:space="preserve"> 石家庄日报社</w:t>
            </w:r>
          </w:p>
        </w:tc>
        <w:tc>
          <w:tcPr>
            <w:tcW w:w="2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lang w:eastAsia="zh-CN"/>
              </w:rPr>
            </w:pPr>
            <w:r>
              <w:rPr>
                <w:rFonts w:hint="eastAsia" w:ascii="宋体" w:hAnsi="宋体" w:cs="宋体"/>
                <w:i w:val="0"/>
                <w:color w:val="auto"/>
                <w:sz w:val="22"/>
                <w:szCs w:val="22"/>
                <w:u w:val="none"/>
                <w:lang w:val="en-US" w:eastAsia="zh-CN"/>
              </w:rPr>
              <w:t>总会计师</w:t>
            </w:r>
          </w:p>
        </w:tc>
        <w:tc>
          <w:tcPr>
            <w:tcW w:w="111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eastAsia="zh-CN"/>
              </w:rPr>
            </w:pPr>
            <w:r>
              <w:rPr>
                <w:rFonts w:hint="eastAsia" w:ascii="宋体" w:hAnsi="宋体" w:cs="宋体"/>
                <w:i w:val="0"/>
                <w:color w:val="auto"/>
                <w:sz w:val="22"/>
                <w:szCs w:val="22"/>
                <w:u w:val="none"/>
                <w:lang w:val="en-US" w:eastAsia="zh-CN"/>
              </w:rPr>
              <w:t>副高</w:t>
            </w:r>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lang w:val="en-US" w:eastAsia="zh-CN"/>
              </w:rPr>
            </w:pPr>
            <w:r>
              <w:rPr>
                <w:rFonts w:hint="eastAsia" w:ascii="宋体" w:hAnsi="宋体" w:cs="宋体"/>
                <w:i w:val="0"/>
                <w:color w:val="auto"/>
                <w:sz w:val="22"/>
                <w:szCs w:val="22"/>
                <w:u w:val="none"/>
                <w:lang w:val="en-US" w:eastAsia="zh-CN"/>
              </w:rPr>
              <w:t>胡晓蕾</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auto"/>
                <w:sz w:val="22"/>
                <w:szCs w:val="22"/>
                <w:u w:val="none"/>
              </w:rPr>
            </w:pPr>
            <w:sdt>
              <w:sdtPr>
                <w:rPr>
                  <w:color w:val="auto"/>
                </w:rPr>
                <w:alias w:val="敏感词检查"/>
                <w:id w:val="2012241"/>
                <w:showingPlcHdr/>
              </w:sdtPr>
              <w:sdtEndPr>
                <w:rPr>
                  <w:color w:val="auto"/>
                </w:rPr>
              </w:sdtEndPr>
              <w:sdtContent/>
            </w:sdt>
            <w:r>
              <w:rPr>
                <w:rFonts w:hint="eastAsia"/>
                <w:color w:val="auto"/>
                <w:lang w:val="en-US" w:eastAsia="zh-CN"/>
              </w:rPr>
              <w:t xml:space="preserve"> 石家庄日报社</w:t>
            </w:r>
          </w:p>
        </w:tc>
        <w:tc>
          <w:tcPr>
            <w:tcW w:w="2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lang w:eastAsia="zh-CN"/>
              </w:rPr>
            </w:pPr>
            <w:r>
              <w:rPr>
                <w:rFonts w:hint="eastAsia" w:ascii="宋体" w:hAnsi="宋体" w:cs="宋体"/>
                <w:i w:val="0"/>
                <w:color w:val="auto"/>
                <w:sz w:val="22"/>
                <w:szCs w:val="22"/>
                <w:u w:val="none"/>
                <w:lang w:val="en-US" w:eastAsia="zh-CN"/>
              </w:rPr>
              <w:t>计划财务部主任</w:t>
            </w:r>
          </w:p>
        </w:tc>
        <w:tc>
          <w:tcPr>
            <w:tcW w:w="1110" w:type="dxa"/>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auto"/>
                <w:sz w:val="22"/>
                <w:szCs w:val="22"/>
                <w:u w:val="none"/>
                <w:lang w:val="en-US" w:eastAsia="zh-CN"/>
              </w:rPr>
            </w:pPr>
            <w:r>
              <w:rPr>
                <w:rFonts w:hint="eastAsia" w:ascii="宋体" w:hAnsi="宋体" w:cs="宋体"/>
                <w:i w:val="0"/>
                <w:color w:val="auto"/>
                <w:sz w:val="22"/>
                <w:szCs w:val="22"/>
                <w:u w:val="none"/>
                <w:lang w:val="en-US" w:eastAsia="zh-CN"/>
              </w:rPr>
              <w:t>中级</w:t>
            </w:r>
            <w:bookmarkStart w:id="0" w:name="_GoBack"/>
            <w:bookmarkEnd w:id="0"/>
          </w:p>
        </w:tc>
        <w:tc>
          <w:tcPr>
            <w:tcW w:w="167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auto"/>
                <w:sz w:val="22"/>
                <w:szCs w:val="22"/>
                <w:u w:val="none"/>
              </w:rPr>
            </w:pPr>
          </w:p>
        </w:tc>
      </w:tr>
    </w:tbl>
    <w:p>
      <w:pPr>
        <w:widowControl w:val="0"/>
        <w:wordWrap/>
        <w:spacing w:line="560" w:lineRule="exact"/>
        <w:ind w:left="0" w:leftChars="0" w:right="0"/>
        <w:textAlignment w:val="auto"/>
        <w:outlineLvl w:val="9"/>
        <w:rPr>
          <w:rFonts w:ascii="仿宋" w:hAnsi="仿宋" w:eastAsia="仿宋"/>
        </w:rPr>
      </w:pPr>
    </w:p>
    <w:p>
      <w:pPr>
        <w:widowControl w:val="0"/>
        <w:wordWrap/>
        <w:spacing w:line="560" w:lineRule="exact"/>
        <w:ind w:left="0" w:leftChars="0" w:right="0" w:firstLine="6720" w:firstLineChars="2100"/>
        <w:textAlignment w:val="auto"/>
        <w:outlineLvl w:val="9"/>
        <w:rPr>
          <w:rFonts w:hint="eastAsia" w:ascii="仿宋" w:hAnsi="仿宋" w:eastAsia="仿宋"/>
          <w:sz w:val="32"/>
          <w:szCs w:val="32"/>
          <w:lang w:val="en-US" w:eastAsia="zh-CN"/>
        </w:rPr>
      </w:pPr>
    </w:p>
    <w:p>
      <w:pPr>
        <w:widowControl w:val="0"/>
        <w:wordWrap/>
        <w:spacing w:line="560" w:lineRule="exact"/>
        <w:ind w:left="0" w:leftChars="0" w:right="0" w:firstLine="6720" w:firstLineChars="21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石家庄日报社</w:t>
      </w:r>
    </w:p>
    <w:p>
      <w:pPr>
        <w:widowControl w:val="0"/>
        <w:wordWrap/>
        <w:spacing w:line="560" w:lineRule="exact"/>
        <w:ind w:right="0" w:firstLine="6400" w:firstLineChars="2000"/>
        <w:textAlignment w:val="auto"/>
        <w:outlineLvl w:val="9"/>
        <w:rPr>
          <w:rFonts w:hint="eastAsia" w:ascii="仿宋" w:hAnsi="仿宋" w:eastAsia="仿宋"/>
          <w:sz w:val="32"/>
          <w:szCs w:val="32"/>
          <w:lang w:val="en-US" w:eastAsia="zh-CN"/>
        </w:rPr>
      </w:pPr>
      <w:r>
        <w:rPr>
          <w:rFonts w:hint="eastAsia" w:ascii="仿宋" w:hAnsi="仿宋" w:eastAsia="仿宋"/>
          <w:sz w:val="32"/>
          <w:szCs w:val="32"/>
          <w:lang w:val="en-US" w:eastAsia="zh-CN"/>
        </w:rPr>
        <w:t>2023年4月18日</w:t>
      </w:r>
    </w:p>
    <w:p>
      <w:pPr>
        <w:widowControl w:val="0"/>
        <w:wordWrap/>
        <w:spacing w:line="560" w:lineRule="exact"/>
        <w:ind w:left="0" w:leftChars="0" w:right="0"/>
        <w:textAlignment w:val="auto"/>
        <w:outlineLvl w:val="9"/>
        <w:rPr>
          <w:rFonts w:ascii="仿宋" w:hAnsi="仿宋" w:eastAsia="仿宋"/>
        </w:rPr>
      </w:pPr>
    </w:p>
    <w:p>
      <w:pPr>
        <w:widowControl w:val="0"/>
        <w:wordWrap/>
        <w:spacing w:line="560" w:lineRule="exact"/>
        <w:ind w:left="0" w:leftChars="0" w:right="0"/>
        <w:textAlignment w:val="auto"/>
        <w:outlineLvl w:val="9"/>
        <w:rPr>
          <w:rFonts w:ascii="仿宋" w:hAnsi="仿宋" w:eastAsia="仿宋"/>
        </w:rPr>
      </w:pPr>
    </w:p>
    <w:p>
      <w:pPr>
        <w:widowControl w:val="0"/>
        <w:wordWrap/>
        <w:spacing w:line="560" w:lineRule="exact"/>
        <w:ind w:left="0" w:leftChars="0" w:right="0"/>
        <w:textAlignment w:val="auto"/>
        <w:outlineLvl w:val="9"/>
        <w:rPr>
          <w:rFonts w:hint="eastAsia" w:ascii="仿宋" w:hAnsi="仿宋" w:eastAsia="仿宋"/>
          <w:lang w:val="en-US" w:eastAsia="zh-CN"/>
        </w:rPr>
      </w:pPr>
    </w:p>
    <w:sectPr>
      <w:footerReference r:id="rId3" w:type="default"/>
      <w:pgSz w:w="11906" w:h="16838"/>
      <w:pgMar w:top="1440" w:right="1474" w:bottom="1440"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ascii="Calibri" w:hAnsi="Calibri" w:eastAsia="宋体" w:cs="黑体"/>
        <w:kern w:val="2"/>
        <w:sz w:val="18"/>
        <w:szCs w:val="22"/>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3cM7kccBAACmAwAADgAAAAAAAAABACAAAAAeAQAAZHJzL2Uyb0RvYy54&#10;bWxQSwUGAAAAAAYABgBZAQAAVw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F40D7"/>
    <w:multiLevelType w:val="singleLevel"/>
    <w:tmpl w:val="80EF40D7"/>
    <w:lvl w:ilvl="0" w:tentative="0">
      <w:start w:val="2"/>
      <w:numFmt w:val="decimal"/>
      <w:suff w:val="nothing"/>
      <w:lvlText w:val="（%1）"/>
      <w:lvlJc w:val="left"/>
    </w:lvl>
  </w:abstractNum>
  <w:abstractNum w:abstractNumId="1">
    <w:nsid w:val="4ED07D30"/>
    <w:multiLevelType w:val="singleLevel"/>
    <w:tmpl w:val="4ED07D30"/>
    <w:lvl w:ilvl="0" w:tentative="0">
      <w:start w:val="2"/>
      <w:numFmt w:val="chineseCounting"/>
      <w:suff w:val="nothing"/>
      <w:lvlText w:val="（%1）"/>
      <w:lvlJc w:val="left"/>
      <w:pPr>
        <w:ind w:left="642" w:leftChars="0" w:firstLine="0" w:firstLineChars="0"/>
      </w:pPr>
      <w:rPr>
        <w:rFonts w:hint="eastAsia"/>
      </w:rPr>
    </w:lvl>
  </w:abstractNum>
  <w:abstractNum w:abstractNumId="2">
    <w:nsid w:val="6A56B35C"/>
    <w:multiLevelType w:val="singleLevel"/>
    <w:tmpl w:val="6A56B35C"/>
    <w:lvl w:ilvl="0" w:tentative="0">
      <w:start w:val="3"/>
      <w:numFmt w:val="chineseCounting"/>
      <w:suff w:val="nothing"/>
      <w:lvlText w:val="%1、"/>
      <w:lvlJc w:val="left"/>
      <w:pPr>
        <w:ind w:left="642" w:leftChars="0" w:firstLine="0" w:firstLineChars="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5NzI4OGIwMGJjMDJlYjhhOWE1NzFhMjNkMmQ1OWYifQ=="/>
  </w:docVars>
  <w:rsids>
    <w:rsidRoot w:val="0EBD2122"/>
    <w:rsid w:val="007E6C1F"/>
    <w:rsid w:val="00AF566A"/>
    <w:rsid w:val="00B6553A"/>
    <w:rsid w:val="01EC6C76"/>
    <w:rsid w:val="02B43A28"/>
    <w:rsid w:val="03082F4B"/>
    <w:rsid w:val="040A7057"/>
    <w:rsid w:val="04380B29"/>
    <w:rsid w:val="04AC3B1A"/>
    <w:rsid w:val="04B463D3"/>
    <w:rsid w:val="08AE67E7"/>
    <w:rsid w:val="0BF805C0"/>
    <w:rsid w:val="0D3C5EB9"/>
    <w:rsid w:val="0EB97A43"/>
    <w:rsid w:val="0EBD2122"/>
    <w:rsid w:val="0F48506D"/>
    <w:rsid w:val="11B71E6A"/>
    <w:rsid w:val="181152BC"/>
    <w:rsid w:val="18326CA3"/>
    <w:rsid w:val="18AD24AC"/>
    <w:rsid w:val="1AAF0063"/>
    <w:rsid w:val="1B4C187B"/>
    <w:rsid w:val="1BE140DE"/>
    <w:rsid w:val="1F745799"/>
    <w:rsid w:val="1FB117CF"/>
    <w:rsid w:val="235B6796"/>
    <w:rsid w:val="248C197D"/>
    <w:rsid w:val="252959AF"/>
    <w:rsid w:val="25891979"/>
    <w:rsid w:val="26CA636A"/>
    <w:rsid w:val="276848CC"/>
    <w:rsid w:val="277A6671"/>
    <w:rsid w:val="284B4CDA"/>
    <w:rsid w:val="292D35B7"/>
    <w:rsid w:val="2A7638B5"/>
    <w:rsid w:val="2E156D14"/>
    <w:rsid w:val="2E7D2A53"/>
    <w:rsid w:val="30DC2170"/>
    <w:rsid w:val="310710A1"/>
    <w:rsid w:val="33EB6CFF"/>
    <w:rsid w:val="36342144"/>
    <w:rsid w:val="369F6181"/>
    <w:rsid w:val="36EC4410"/>
    <w:rsid w:val="37566EDA"/>
    <w:rsid w:val="39585D0E"/>
    <w:rsid w:val="3A7A71BE"/>
    <w:rsid w:val="3AA902A5"/>
    <w:rsid w:val="3ACC3F5C"/>
    <w:rsid w:val="3B625C0A"/>
    <w:rsid w:val="3CEE1963"/>
    <w:rsid w:val="3D037D04"/>
    <w:rsid w:val="3DA33218"/>
    <w:rsid w:val="40CD305B"/>
    <w:rsid w:val="45AD0C61"/>
    <w:rsid w:val="45AF07DB"/>
    <w:rsid w:val="49061691"/>
    <w:rsid w:val="499035B1"/>
    <w:rsid w:val="4A91694F"/>
    <w:rsid w:val="4B3113E2"/>
    <w:rsid w:val="4B866121"/>
    <w:rsid w:val="4FFB2630"/>
    <w:rsid w:val="506178B0"/>
    <w:rsid w:val="512260B4"/>
    <w:rsid w:val="518171E8"/>
    <w:rsid w:val="537C1DC2"/>
    <w:rsid w:val="597244E8"/>
    <w:rsid w:val="59D15546"/>
    <w:rsid w:val="5B115639"/>
    <w:rsid w:val="5C603973"/>
    <w:rsid w:val="611B6618"/>
    <w:rsid w:val="62B9755B"/>
    <w:rsid w:val="64B56634"/>
    <w:rsid w:val="64F42AF8"/>
    <w:rsid w:val="662865DE"/>
    <w:rsid w:val="66AF0CE5"/>
    <w:rsid w:val="68025E5D"/>
    <w:rsid w:val="6A350C9E"/>
    <w:rsid w:val="6AB16C5E"/>
    <w:rsid w:val="6E5B14A6"/>
    <w:rsid w:val="71362066"/>
    <w:rsid w:val="71525F5A"/>
    <w:rsid w:val="74727C48"/>
    <w:rsid w:val="74CE4081"/>
    <w:rsid w:val="75A721BA"/>
    <w:rsid w:val="7905550B"/>
    <w:rsid w:val="7BB51E06"/>
    <w:rsid w:val="7C387F7C"/>
    <w:rsid w:val="7D9911C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character" w:customStyle="1" w:styleId="6">
    <w:name w:val="NormalCharacter"/>
    <w:semiHidden/>
    <w:qFormat/>
    <w:uiPriority w:val="0"/>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1630</Words>
  <Characters>1758</Characters>
  <Lines>7</Lines>
  <Paragraphs>2</Paragraphs>
  <TotalTime>0</TotalTime>
  <ScaleCrop>false</ScaleCrop>
  <LinksUpToDate>false</LinksUpToDate>
  <CharactersWithSpaces>1771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章鱼壶中梦黄粱</cp:lastModifiedBy>
  <cp:lastPrinted>2021-02-24T05:44:00Z</cp:lastPrinted>
  <dcterms:modified xsi:type="dcterms:W3CDTF">2023-04-17T08:12:08Z</dcterms:modified>
  <dc:title>附件3：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CB6DEBDEF21C4752994B5823FA86F1C5</vt:lpwstr>
  </property>
</Properties>
</file>